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ook w:val="01E0" w:firstRow="1" w:lastRow="1" w:firstColumn="1" w:lastColumn="1" w:noHBand="0" w:noVBand="0"/>
      </w:tblPr>
      <w:tblGrid>
        <w:gridCol w:w="3608"/>
        <w:gridCol w:w="5679"/>
      </w:tblGrid>
      <w:tr w:rsidR="00315A19" w:rsidRPr="00302206" w:rsidTr="00205CF2">
        <w:trPr>
          <w:jc w:val="center"/>
        </w:trPr>
        <w:tc>
          <w:tcPr>
            <w:tcW w:w="3608" w:type="dxa"/>
          </w:tcPr>
          <w:p w:rsidR="00315A19" w:rsidRPr="00302206" w:rsidRDefault="00315A19" w:rsidP="00205CF2">
            <w:pPr>
              <w:spacing w:before="0" w:after="0" w:line="240" w:lineRule="auto"/>
              <w:rPr>
                <w:b/>
                <w:bCs/>
                <w:sz w:val="26"/>
                <w:szCs w:val="26"/>
                <w:lang w:val="it-IT"/>
              </w:rPr>
            </w:pPr>
            <w:r w:rsidRPr="00302206">
              <w:br w:type="page"/>
            </w:r>
            <w:r w:rsidRPr="00302206">
              <w:rPr>
                <w:b/>
                <w:bCs/>
                <w:sz w:val="26"/>
                <w:szCs w:val="26"/>
                <w:lang w:val="it-IT"/>
              </w:rPr>
              <w:t>KIỂM TOÁN NHÀ NƯỚC</w:t>
            </w:r>
          </w:p>
          <w:p w:rsidR="00315A19" w:rsidRPr="00302206" w:rsidRDefault="00315A19" w:rsidP="00205CF2">
            <w:pPr>
              <w:spacing w:before="0" w:after="0" w:line="240" w:lineRule="auto"/>
              <w:rPr>
                <w:sz w:val="26"/>
                <w:szCs w:val="26"/>
                <w:lang w:val="it-IT"/>
              </w:rPr>
            </w:pPr>
            <w:r w:rsidRPr="00302206">
              <w:rPr>
                <w:noProof/>
                <w:lang w:val="en-US"/>
              </w:rPr>
              <mc:AlternateContent>
                <mc:Choice Requires="wps">
                  <w:drawing>
                    <wp:anchor distT="0" distB="0" distL="114300" distR="114300" simplePos="0" relativeHeight="251660288" behindDoc="0" locked="0" layoutInCell="1" allowOverlap="1">
                      <wp:simplePos x="0" y="0"/>
                      <wp:positionH relativeFrom="column">
                        <wp:posOffset>266700</wp:posOffset>
                      </wp:positionH>
                      <wp:positionV relativeFrom="paragraph">
                        <wp:posOffset>19685</wp:posOffset>
                      </wp:positionV>
                      <wp:extent cx="1600200" cy="0"/>
                      <wp:effectExtent l="13335" t="13970" r="5715" b="508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ADA548"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1.55pt" to="14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ZHN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"/>
                  </w:pict>
                </mc:Fallback>
              </mc:AlternateContent>
            </w:r>
          </w:p>
          <w:p w:rsidR="00315A19" w:rsidRPr="00302206" w:rsidRDefault="00315A19" w:rsidP="00205CF2">
            <w:pPr>
              <w:spacing w:before="0" w:after="0" w:line="240" w:lineRule="auto"/>
              <w:rPr>
                <w:b/>
                <w:bCs/>
                <w:sz w:val="26"/>
                <w:szCs w:val="26"/>
                <w:lang w:val="it-IT"/>
              </w:rPr>
            </w:pPr>
          </w:p>
        </w:tc>
        <w:tc>
          <w:tcPr>
            <w:tcW w:w="5679" w:type="dxa"/>
          </w:tcPr>
          <w:p w:rsidR="00315A19" w:rsidRPr="00302206" w:rsidRDefault="00315A19" w:rsidP="00205CF2">
            <w:pPr>
              <w:spacing w:before="0" w:after="0" w:line="240" w:lineRule="auto"/>
              <w:rPr>
                <w:b/>
                <w:bCs/>
                <w:sz w:val="26"/>
                <w:szCs w:val="26"/>
                <w:lang w:val="it-IT"/>
              </w:rPr>
            </w:pPr>
            <w:r w:rsidRPr="00302206">
              <w:rPr>
                <w:b/>
                <w:bCs/>
                <w:sz w:val="26"/>
                <w:szCs w:val="26"/>
                <w:lang w:val="it-IT"/>
              </w:rPr>
              <w:t>CỘNG HOÀ XÃ HỘI CHỦ NGHĨA VIỆT NAM</w:t>
            </w:r>
          </w:p>
          <w:p w:rsidR="00315A19" w:rsidRPr="00302206" w:rsidRDefault="00315A19" w:rsidP="00205CF2">
            <w:pPr>
              <w:spacing w:before="0" w:after="0" w:line="240" w:lineRule="auto"/>
              <w:rPr>
                <w:b/>
                <w:bCs/>
                <w:sz w:val="26"/>
                <w:lang w:val="it-IT"/>
              </w:rPr>
            </w:pPr>
            <w:r w:rsidRPr="00302206">
              <w:rPr>
                <w:noProof/>
                <w:sz w:val="26"/>
                <w:lang w:val="en-US"/>
              </w:rPr>
              <mc:AlternateContent>
                <mc:Choice Requires="wps">
                  <w:drawing>
                    <wp:anchor distT="0" distB="0" distL="114300" distR="114300" simplePos="0" relativeHeight="251661312" behindDoc="0" locked="0" layoutInCell="1" allowOverlap="1">
                      <wp:simplePos x="0" y="0"/>
                      <wp:positionH relativeFrom="column">
                        <wp:posOffset>820420</wp:posOffset>
                      </wp:positionH>
                      <wp:positionV relativeFrom="paragraph">
                        <wp:posOffset>242570</wp:posOffset>
                      </wp:positionV>
                      <wp:extent cx="1866900" cy="0"/>
                      <wp:effectExtent l="10160" t="8255" r="8890" b="1079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0A86B7"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9.1pt" to="211.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"/>
                  </w:pict>
                </mc:Fallback>
              </mc:AlternateContent>
            </w:r>
            <w:r w:rsidRPr="00302206">
              <w:rPr>
                <w:b/>
                <w:bCs/>
                <w:sz w:val="26"/>
                <w:lang w:val="it-IT"/>
              </w:rPr>
              <w:t>Độc lập - Tự do - Hạnh phúc</w:t>
            </w:r>
          </w:p>
          <w:p w:rsidR="00315A19" w:rsidRPr="00302206" w:rsidRDefault="00315A19" w:rsidP="00205CF2">
            <w:pPr>
              <w:spacing w:before="0" w:after="0" w:line="240" w:lineRule="auto"/>
              <w:rPr>
                <w:sz w:val="6"/>
                <w:szCs w:val="6"/>
                <w:lang w:val="it-IT"/>
              </w:rPr>
            </w:pPr>
          </w:p>
        </w:tc>
      </w:tr>
    </w:tbl>
    <w:p w:rsidR="00315A19" w:rsidRPr="00302206" w:rsidRDefault="00315A19" w:rsidP="00315A19">
      <w:pPr>
        <w:rPr>
          <w:b/>
        </w:rPr>
      </w:pPr>
      <w:r w:rsidRPr="00302206">
        <w:rPr>
          <w:b/>
        </w:rPr>
        <w:t>QUY ĐỊNH CHUẨN MỰC KIỂM TOÁN NHÀ NƯỚC SỐ 2560</w:t>
      </w:r>
    </w:p>
    <w:p w:rsidR="00315A19" w:rsidRPr="00302206" w:rsidRDefault="00315A19" w:rsidP="00315A19">
      <w:pPr>
        <w:rPr>
          <w:b/>
        </w:rPr>
      </w:pPr>
      <w:r w:rsidRPr="00302206">
        <w:rPr>
          <w:b/>
        </w:rPr>
        <w:t>CÁC SỰ KIỆN PHÁT SINH SAU NGÀY KẾT THÚC KỲ KẾ TOÁN</w:t>
      </w:r>
    </w:p>
    <w:p w:rsidR="00315A19" w:rsidRPr="00302206" w:rsidRDefault="00315A19" w:rsidP="00315A19">
      <w:pPr>
        <w:spacing w:before="0" w:after="0"/>
        <w:rPr>
          <w:i/>
        </w:rPr>
      </w:pPr>
      <w:r w:rsidRPr="00302206">
        <w:rPr>
          <w:i/>
        </w:rPr>
        <w:t xml:space="preserve">(Ban hành kèm theo Quyết định số  </w:t>
      </w:r>
      <w:r w:rsidR="00A804A8">
        <w:rPr>
          <w:i/>
          <w:lang w:val="en-US"/>
        </w:rPr>
        <w:t xml:space="preserve">       </w:t>
      </w:r>
      <w:r w:rsidRPr="00302206">
        <w:rPr>
          <w:i/>
        </w:rPr>
        <w:t xml:space="preserve">  /2024/QĐ-KTNN</w:t>
      </w:r>
    </w:p>
    <w:p w:rsidR="00315A19" w:rsidRPr="00302206" w:rsidRDefault="00315A19" w:rsidP="00315A19">
      <w:pPr>
        <w:spacing w:before="0" w:after="0"/>
        <w:rPr>
          <w:i/>
        </w:rPr>
      </w:pPr>
      <w:r w:rsidRPr="00302206">
        <w:rPr>
          <w:i/>
        </w:rPr>
        <w:t>ngày     tháng     năm 2024 của Tổng Kiểm toán nhà nước)</w:t>
      </w:r>
    </w:p>
    <w:p w:rsidR="00315A19" w:rsidRPr="00302206" w:rsidRDefault="00315A19" w:rsidP="00315A19">
      <w:pPr>
        <w:rPr>
          <w:i/>
          <w:szCs w:val="28"/>
          <w:lang w:val="en-US"/>
        </w:rPr>
      </w:pPr>
      <w:r w:rsidRPr="00302206">
        <w:rPr>
          <w:b/>
          <w:noProof/>
          <w:lang w:val="en-US"/>
        </w:rPr>
        <mc:AlternateContent>
          <mc:Choice Requires="wps">
            <w:drawing>
              <wp:anchor distT="0" distB="0" distL="114300" distR="114300" simplePos="0" relativeHeight="251659264" behindDoc="0" locked="0" layoutInCell="1" allowOverlap="1">
                <wp:simplePos x="0" y="0"/>
                <wp:positionH relativeFrom="column">
                  <wp:posOffset>2142490</wp:posOffset>
                </wp:positionH>
                <wp:positionV relativeFrom="paragraph">
                  <wp:posOffset>74930</wp:posOffset>
                </wp:positionV>
                <wp:extent cx="1438275" cy="0"/>
                <wp:effectExtent l="12700" t="13970" r="6350" b="508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59F35BF" id="_x0000_t32" coordsize="21600,21600" o:spt="32" o:oned="t" path="m,l21600,21600e" filled="f">
                <v:path arrowok="t" fillok="f" o:connecttype="none"/>
                <o:lock v:ext="edit" shapetype="t"/>
              </v:shapetype>
              <v:shape id="Straight Arrow Connector 4" o:spid="_x0000_s1026" type="#_x0000_t32" style="position:absolute;margin-left:168.7pt;margin-top:5.9pt;width:11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"/>
            </w:pict>
          </mc:Fallback>
        </mc:AlternateContent>
      </w:r>
    </w:p>
    <w:p w:rsidR="00315A19" w:rsidRPr="00302206" w:rsidRDefault="00315A19" w:rsidP="00AA3375">
      <w:pPr>
        <w:spacing w:before="80" w:after="80" w:line="240" w:lineRule="auto"/>
        <w:ind w:left="539" w:hanging="539"/>
        <w:jc w:val="both"/>
        <w:rPr>
          <w:b/>
          <w:szCs w:val="28"/>
        </w:rPr>
      </w:pPr>
      <w:r w:rsidRPr="00302206">
        <w:rPr>
          <w:b/>
          <w:szCs w:val="28"/>
        </w:rPr>
        <w:t>QUY ĐỊNH CHUNG</w:t>
      </w:r>
    </w:p>
    <w:p w:rsidR="00315A19" w:rsidRPr="00302206" w:rsidRDefault="00315A19" w:rsidP="00AA3375">
      <w:pPr>
        <w:spacing w:before="80" w:after="80" w:line="240" w:lineRule="auto"/>
        <w:ind w:left="539" w:hanging="539"/>
        <w:jc w:val="both"/>
        <w:rPr>
          <w:b/>
          <w:szCs w:val="28"/>
        </w:rPr>
      </w:pPr>
      <w:r w:rsidRPr="00302206">
        <w:rPr>
          <w:b/>
          <w:szCs w:val="28"/>
        </w:rPr>
        <w:t xml:space="preserve">Cơ sở xây dựng </w:t>
      </w:r>
    </w:p>
    <w:p w:rsidR="00315A19" w:rsidRPr="00302206" w:rsidRDefault="00315A19" w:rsidP="00AA3375">
      <w:pPr>
        <w:pStyle w:val="ListParagraph"/>
        <w:numPr>
          <w:ilvl w:val="0"/>
          <w:numId w:val="3"/>
        </w:numPr>
        <w:spacing w:before="80" w:after="80" w:line="240" w:lineRule="auto"/>
        <w:ind w:left="567" w:hanging="567"/>
        <w:contextualSpacing w:val="0"/>
        <w:jc w:val="both"/>
        <w:textAlignment w:val="baseline"/>
        <w:rPr>
          <w:rFonts w:ascii="Times New Roman" w:eastAsia="Times New Roman" w:hAnsi="Times New Roman"/>
          <w:sz w:val="28"/>
          <w:szCs w:val="28"/>
        </w:rPr>
      </w:pPr>
      <w:r w:rsidRPr="00302206">
        <w:rPr>
          <w:rFonts w:ascii="Times New Roman" w:eastAsia="Times New Roman" w:hAnsi="Times New Roman"/>
          <w:sz w:val="28"/>
          <w:szCs w:val="28"/>
        </w:rPr>
        <w:t>Chuẩn mực này được xây dựng và phát triển dựa trên cơ sở CMKTNN 100 - Các nguyên tắc cơ bản trong hoạt động kiểm toán của Kiểm toán nhà nước, CMKTNN 200 - Các nguyên tắc của kiểm toán tài chính và ISSAI 2560 của INTOSAI - Các sự kiện phát sinh sau ngày kết thúc kỳ kế toán.</w:t>
      </w:r>
    </w:p>
    <w:p w:rsidR="00315A19" w:rsidRPr="00302206" w:rsidRDefault="00315A19" w:rsidP="00AA3375">
      <w:pPr>
        <w:spacing w:before="80" w:after="80" w:line="240" w:lineRule="auto"/>
        <w:ind w:left="539" w:hanging="539"/>
        <w:jc w:val="both"/>
        <w:rPr>
          <w:b/>
          <w:szCs w:val="28"/>
        </w:rPr>
      </w:pPr>
      <w:r w:rsidRPr="00302206">
        <w:rPr>
          <w:b/>
          <w:szCs w:val="28"/>
        </w:rPr>
        <w:t>Mục đích và phạm vi áp dụng</w:t>
      </w:r>
    </w:p>
    <w:p w:rsidR="00315A19" w:rsidRPr="00302206" w:rsidRDefault="00315A19" w:rsidP="00AA3375">
      <w:pPr>
        <w:pStyle w:val="ListParagraph"/>
        <w:numPr>
          <w:ilvl w:val="0"/>
          <w:numId w:val="3"/>
        </w:numPr>
        <w:spacing w:before="80" w:after="80" w:line="240" w:lineRule="auto"/>
        <w:ind w:left="567" w:hanging="567"/>
        <w:contextualSpacing w:val="0"/>
        <w:jc w:val="both"/>
        <w:textAlignment w:val="baseline"/>
        <w:rPr>
          <w:rFonts w:ascii="Times New Roman" w:eastAsia="Times New Roman" w:hAnsi="Times New Roman"/>
          <w:sz w:val="28"/>
          <w:szCs w:val="28"/>
        </w:rPr>
      </w:pPr>
      <w:r w:rsidRPr="00302206">
        <w:rPr>
          <w:rFonts w:ascii="Times New Roman" w:eastAsia="Times New Roman" w:hAnsi="Times New Roman"/>
          <w:sz w:val="28"/>
          <w:szCs w:val="28"/>
        </w:rPr>
        <w:t>Chuẩn mực này quy định và hướng dẫn trách nhiệm kiểm toán viên nhà nước trong cuộc kiểm toán tài chính liên quan đến các sự kiện phát sinh sau ngày kết thúc kỳ kế toán, nhằm giúp kiểm toán viên nhà nước:</w:t>
      </w:r>
    </w:p>
    <w:p w:rsidR="00315A19" w:rsidRPr="00302206" w:rsidRDefault="00315A19" w:rsidP="00AA3375">
      <w:pPr>
        <w:pStyle w:val="ListParagraph"/>
        <w:numPr>
          <w:ilvl w:val="0"/>
          <w:numId w:val="1"/>
        </w:numPr>
        <w:tabs>
          <w:tab w:val="left" w:pos="680"/>
        </w:tabs>
        <w:spacing w:before="80" w:after="80" w:line="240" w:lineRule="auto"/>
        <w:ind w:left="1276" w:hanging="709"/>
        <w:contextualSpacing w:val="0"/>
        <w:jc w:val="both"/>
        <w:textAlignment w:val="baseline"/>
        <w:rPr>
          <w:sz w:val="28"/>
          <w:szCs w:val="28"/>
        </w:rPr>
      </w:pPr>
      <w:r w:rsidRPr="00302206">
        <w:rPr>
          <w:rFonts w:ascii="Times New Roman" w:hAnsi="Times New Roman"/>
          <w:sz w:val="28"/>
          <w:szCs w:val="28"/>
        </w:rPr>
        <w:t xml:space="preserve">Thu thập đầy đủ bằng chứng kiểm toán thích hợp trong việc tuân thủ khuôn khổ về lập và trình bày báo cáo tài chính được áp dụng đối với các sự kiện phát sinh từ sau ngày kết thúc kỳ kế toán đến ngày lập báo cáo kiểm toán cần được điều chỉnh hoặc bổ sung thuyết minh trong báo cáo tài chính; </w:t>
      </w:r>
    </w:p>
    <w:p w:rsidR="00315A19" w:rsidRPr="00302206" w:rsidRDefault="00315A19" w:rsidP="00AA3375">
      <w:pPr>
        <w:pStyle w:val="ListParagraph"/>
        <w:numPr>
          <w:ilvl w:val="0"/>
          <w:numId w:val="1"/>
        </w:numPr>
        <w:tabs>
          <w:tab w:val="left" w:pos="680"/>
        </w:tabs>
        <w:spacing w:before="80" w:after="80" w:line="240" w:lineRule="auto"/>
        <w:ind w:left="1276" w:hanging="709"/>
        <w:contextualSpacing w:val="0"/>
        <w:jc w:val="both"/>
        <w:textAlignment w:val="baseline"/>
        <w:rPr>
          <w:rFonts w:ascii="Times New Roman" w:hAnsi="Times New Roman"/>
          <w:sz w:val="28"/>
          <w:szCs w:val="28"/>
        </w:rPr>
      </w:pPr>
      <w:r w:rsidRPr="00302206">
        <w:rPr>
          <w:rFonts w:ascii="Times New Roman" w:hAnsi="Times New Roman"/>
          <w:sz w:val="28"/>
          <w:szCs w:val="28"/>
        </w:rPr>
        <w:t>Xử lý một cách thích hợp đối với những sự việc mà kiểm toán viên nhà nước biết được sau ngày lập báo cáo kiểm toán, mà nếu sự việc này được biết đến tại ngày lập báo cáo kiểm toán thì có thể phải điều chỉnh báo cáo kiểm toán.</w:t>
      </w:r>
    </w:p>
    <w:p w:rsidR="00315A19" w:rsidRPr="00A804A8" w:rsidRDefault="00315A19" w:rsidP="00AA3375">
      <w:pPr>
        <w:pStyle w:val="ListParagraph"/>
        <w:numPr>
          <w:ilvl w:val="0"/>
          <w:numId w:val="3"/>
        </w:numPr>
        <w:spacing w:before="80" w:after="80" w:line="240" w:lineRule="auto"/>
        <w:ind w:left="567" w:hanging="567"/>
        <w:contextualSpacing w:val="0"/>
        <w:jc w:val="both"/>
        <w:textAlignment w:val="baseline"/>
        <w:rPr>
          <w:rFonts w:ascii="Times New Roman" w:eastAsia="Times New Roman" w:hAnsi="Times New Roman"/>
          <w:spacing w:val="-2"/>
          <w:sz w:val="28"/>
          <w:szCs w:val="28"/>
        </w:rPr>
      </w:pPr>
      <w:r w:rsidRPr="00A804A8">
        <w:rPr>
          <w:rFonts w:ascii="Times New Roman" w:eastAsia="Times New Roman" w:hAnsi="Times New Roman"/>
          <w:spacing w:val="-2"/>
          <w:sz w:val="28"/>
          <w:szCs w:val="28"/>
        </w:rPr>
        <w:t xml:space="preserve">Kiểm toán viên nhà nước phải tuân thủ các quy định và hướng dẫn của Chuẩn mực này trong quá trình thực hiện kiểm toán. Đơn vị được kiểm toán, các bên có liên quan và các bên sử dụng kết quả kiểm toán phải có những hiểu biết cần thiết về các quy định và hướng dẫn của Chuẩn mực này để phối hợp công việc với kiểm toán viên nhà nước và giải quyết các mối quan hệ trong quá trình kiểm toán. </w:t>
      </w:r>
    </w:p>
    <w:p w:rsidR="00315A19" w:rsidRPr="00302206" w:rsidRDefault="00315A19" w:rsidP="00AA3375">
      <w:pPr>
        <w:pStyle w:val="ListParagraph"/>
        <w:spacing w:before="80" w:after="80" w:line="240" w:lineRule="auto"/>
        <w:ind w:left="0"/>
        <w:jc w:val="both"/>
        <w:rPr>
          <w:rFonts w:ascii="Times New Roman" w:hAnsi="Times New Roman"/>
          <w:b/>
          <w:sz w:val="28"/>
          <w:szCs w:val="28"/>
        </w:rPr>
      </w:pPr>
      <w:r w:rsidRPr="00302206">
        <w:rPr>
          <w:rFonts w:ascii="Times New Roman" w:hAnsi="Times New Roman"/>
          <w:b/>
          <w:sz w:val="28"/>
          <w:szCs w:val="28"/>
        </w:rPr>
        <w:t>Giải thích thuật ngữ</w:t>
      </w:r>
    </w:p>
    <w:p w:rsidR="00315A19" w:rsidRPr="0095324C" w:rsidRDefault="00315A19" w:rsidP="00AA3375">
      <w:pPr>
        <w:pStyle w:val="ListParagraph"/>
        <w:numPr>
          <w:ilvl w:val="0"/>
          <w:numId w:val="3"/>
        </w:numPr>
        <w:spacing w:before="80" w:after="80" w:line="240" w:lineRule="auto"/>
        <w:ind w:left="567" w:hanging="567"/>
        <w:contextualSpacing w:val="0"/>
        <w:jc w:val="both"/>
        <w:textAlignment w:val="baseline"/>
        <w:rPr>
          <w:rFonts w:ascii="Times New Roman" w:eastAsia="Times New Roman" w:hAnsi="Times New Roman"/>
          <w:sz w:val="28"/>
          <w:szCs w:val="28"/>
        </w:rPr>
      </w:pPr>
      <w:r w:rsidRPr="0095324C">
        <w:rPr>
          <w:rFonts w:ascii="Times New Roman" w:eastAsia="Times New Roman" w:hAnsi="Times New Roman"/>
          <w:sz w:val="28"/>
          <w:szCs w:val="28"/>
        </w:rPr>
        <w:t xml:space="preserve">Trong hệ thống chuẩn mực Kiểm toán nhà nước, các thuật ngữ dưới đây được hiểu như sau: </w:t>
      </w:r>
    </w:p>
    <w:p w:rsidR="00315A19" w:rsidRPr="00302206" w:rsidRDefault="00315A19" w:rsidP="00AA3375">
      <w:pPr>
        <w:pStyle w:val="ListParagraph"/>
        <w:numPr>
          <w:ilvl w:val="0"/>
          <w:numId w:val="4"/>
        </w:numPr>
        <w:spacing w:before="80" w:after="80" w:line="240" w:lineRule="auto"/>
        <w:ind w:left="1276" w:hanging="709"/>
        <w:contextualSpacing w:val="0"/>
        <w:jc w:val="both"/>
        <w:textAlignment w:val="baseline"/>
        <w:rPr>
          <w:rFonts w:ascii="Times New Roman" w:hAnsi="Times New Roman"/>
          <w:sz w:val="28"/>
          <w:szCs w:val="28"/>
        </w:rPr>
      </w:pPr>
      <w:r w:rsidRPr="00302206">
        <w:rPr>
          <w:rFonts w:ascii="Times New Roman" w:hAnsi="Times New Roman"/>
          <w:sz w:val="28"/>
          <w:szCs w:val="28"/>
        </w:rPr>
        <w:t>Ngày kết thúc kỳ kế toán: Là ngày cuối cùng của kỳ kế toán được lập báo cáo tài chính;</w:t>
      </w:r>
    </w:p>
    <w:p w:rsidR="00315A19" w:rsidRPr="0095324C" w:rsidRDefault="00315A19" w:rsidP="00AA3375">
      <w:pPr>
        <w:pStyle w:val="ListParagraph"/>
        <w:numPr>
          <w:ilvl w:val="0"/>
          <w:numId w:val="4"/>
        </w:numPr>
        <w:spacing w:before="80" w:after="80" w:line="240" w:lineRule="auto"/>
        <w:ind w:left="1276" w:hanging="709"/>
        <w:contextualSpacing w:val="0"/>
        <w:jc w:val="both"/>
        <w:textAlignment w:val="baseline"/>
        <w:rPr>
          <w:rFonts w:ascii="Times New Roman" w:hAnsi="Times New Roman"/>
          <w:sz w:val="28"/>
          <w:szCs w:val="28"/>
        </w:rPr>
      </w:pPr>
      <w:r w:rsidRPr="0095324C">
        <w:rPr>
          <w:rFonts w:ascii="Times New Roman" w:hAnsi="Times New Roman"/>
          <w:sz w:val="28"/>
          <w:szCs w:val="28"/>
        </w:rPr>
        <w:t xml:space="preserve">Ngày phê duyệt báo cáo tài chính: Là ngày mà tất cả các báo cáo cấu thành nên báo cáo tài chính, kể cả các thuyết minh có liên quan đã được lập và đã được cấp có thẩm quyền phê duyệt, xác nhận chịu trách nhiệm đối với các báo cáo đó; </w:t>
      </w:r>
      <w:r w:rsidRPr="00302206">
        <w:rPr>
          <w:rFonts w:ascii="Times New Roman" w:hAnsi="Times New Roman"/>
          <w:sz w:val="28"/>
          <w:szCs w:val="28"/>
        </w:rPr>
        <w:t>ngày phê duyệt báo cáo tài chính không được trước ngày kết thúc kỳ kế toán;</w:t>
      </w:r>
    </w:p>
    <w:p w:rsidR="00315A19" w:rsidRPr="00302206" w:rsidRDefault="00315A19" w:rsidP="00AA3375">
      <w:pPr>
        <w:pStyle w:val="ListParagraph"/>
        <w:numPr>
          <w:ilvl w:val="0"/>
          <w:numId w:val="4"/>
        </w:numPr>
        <w:spacing w:before="80" w:after="80" w:line="240" w:lineRule="auto"/>
        <w:ind w:left="1276" w:hanging="709"/>
        <w:contextualSpacing w:val="0"/>
        <w:jc w:val="both"/>
        <w:textAlignment w:val="baseline"/>
        <w:rPr>
          <w:rFonts w:ascii="Times New Roman" w:hAnsi="Times New Roman"/>
          <w:sz w:val="28"/>
          <w:szCs w:val="28"/>
        </w:rPr>
      </w:pPr>
      <w:r w:rsidRPr="00302206">
        <w:rPr>
          <w:rFonts w:ascii="Times New Roman" w:hAnsi="Times New Roman"/>
          <w:sz w:val="28"/>
          <w:szCs w:val="28"/>
        </w:rPr>
        <w:lastRenderedPageBreak/>
        <w:t>Các sự kiện phát sinh sau ngày kết thúc kỳ kế toán: Là những sự kiện phát sinh kể từ sau ngày kết thúc kỳ kế toán đến ngày lập báo cáo kiểm toán và những sự việc mà kiểm toán viên nhà nước biết được sau ngày lập báo cáo kiểm toán.</w:t>
      </w:r>
    </w:p>
    <w:p w:rsidR="00315A19" w:rsidRPr="00302206" w:rsidRDefault="00315A19" w:rsidP="00AA3375">
      <w:pPr>
        <w:pStyle w:val="ListParagraph"/>
        <w:tabs>
          <w:tab w:val="num" w:pos="567"/>
        </w:tabs>
        <w:spacing w:before="80" w:after="80" w:line="240" w:lineRule="auto"/>
        <w:ind w:left="567"/>
        <w:jc w:val="both"/>
        <w:textAlignment w:val="baseline"/>
        <w:rPr>
          <w:rFonts w:ascii="Times New Roman" w:hAnsi="Times New Roman"/>
          <w:sz w:val="28"/>
          <w:szCs w:val="28"/>
        </w:rPr>
      </w:pPr>
      <w:r w:rsidRPr="00302206">
        <w:rPr>
          <w:rFonts w:ascii="Times New Roman" w:hAnsi="Times New Roman"/>
          <w:sz w:val="28"/>
          <w:szCs w:val="28"/>
        </w:rPr>
        <w:t xml:space="preserve">Các thuật ngữ khác sử dụng trong Chuẩn mực này được định nghĩa như trong các chuẩn mực do Kiểm toán nhà nước ban hành. </w:t>
      </w:r>
    </w:p>
    <w:p w:rsidR="00315A19" w:rsidRPr="00302206" w:rsidRDefault="00315A19" w:rsidP="00AA3375">
      <w:pPr>
        <w:spacing w:before="80" w:after="80" w:line="240" w:lineRule="auto"/>
        <w:jc w:val="both"/>
        <w:rPr>
          <w:rStyle w:val="Strong"/>
          <w:szCs w:val="28"/>
        </w:rPr>
      </w:pPr>
      <w:r w:rsidRPr="00302206">
        <w:rPr>
          <w:rStyle w:val="Strong"/>
          <w:szCs w:val="28"/>
        </w:rPr>
        <w:t>NỘI DUNG CHUẨN MỰC</w:t>
      </w:r>
    </w:p>
    <w:p w:rsidR="00315A19" w:rsidRPr="00302206" w:rsidRDefault="00315A19" w:rsidP="00AA3375">
      <w:pPr>
        <w:spacing w:before="80" w:after="80" w:line="240" w:lineRule="auto"/>
        <w:jc w:val="both"/>
        <w:rPr>
          <w:rStyle w:val="Strong"/>
          <w:szCs w:val="28"/>
        </w:rPr>
      </w:pPr>
      <w:r w:rsidRPr="00302206">
        <w:rPr>
          <w:rStyle w:val="Strong"/>
          <w:szCs w:val="28"/>
        </w:rPr>
        <w:t>Các sự kiện phát sinh sau ngày kết thúc kỳ kế toán đến ngày lập báo cáo kiểm toán</w:t>
      </w:r>
    </w:p>
    <w:p w:rsidR="00315A19" w:rsidRPr="0095324C" w:rsidRDefault="00315A19" w:rsidP="00AA3375">
      <w:pPr>
        <w:pStyle w:val="ListParagraph"/>
        <w:numPr>
          <w:ilvl w:val="0"/>
          <w:numId w:val="3"/>
        </w:numPr>
        <w:spacing w:before="80" w:after="80" w:line="240" w:lineRule="auto"/>
        <w:ind w:left="567" w:hanging="567"/>
        <w:contextualSpacing w:val="0"/>
        <w:jc w:val="both"/>
        <w:textAlignment w:val="baseline"/>
        <w:rPr>
          <w:rFonts w:ascii="Times New Roman" w:eastAsia="Times New Roman" w:hAnsi="Times New Roman"/>
          <w:sz w:val="28"/>
          <w:szCs w:val="28"/>
        </w:rPr>
      </w:pPr>
      <w:r w:rsidRPr="0095324C">
        <w:rPr>
          <w:rFonts w:ascii="Times New Roman" w:eastAsia="Times New Roman" w:hAnsi="Times New Roman"/>
          <w:sz w:val="28"/>
          <w:szCs w:val="28"/>
        </w:rPr>
        <w:t xml:space="preserve">Báo cáo tài chính có thể bị ảnh hưởng bởi một số sự kiện nhất định xảy ra sau ngày kết thúc kỳ kế toán. Nhiều khuôn khổ quy định về lập và trình bày báo cáo tài chính đặc biệt nhấn mạnh đến các sự kiện này. Các khuôn khổ quy định về lập và trình bày báo cáo tài chính thường xác định hai loại sự kiện sau: </w:t>
      </w:r>
    </w:p>
    <w:p w:rsidR="00315A19" w:rsidRPr="00302206" w:rsidRDefault="00315A19" w:rsidP="00AA3375">
      <w:pPr>
        <w:pStyle w:val="ListParagraph"/>
        <w:numPr>
          <w:ilvl w:val="0"/>
          <w:numId w:val="5"/>
        </w:numPr>
        <w:spacing w:before="80" w:after="80" w:line="240" w:lineRule="auto"/>
        <w:ind w:left="1276" w:hanging="709"/>
        <w:contextualSpacing w:val="0"/>
        <w:jc w:val="both"/>
        <w:textAlignment w:val="baseline"/>
        <w:rPr>
          <w:rFonts w:ascii="Times New Roman" w:hAnsi="Times New Roman"/>
          <w:sz w:val="28"/>
          <w:szCs w:val="28"/>
        </w:rPr>
      </w:pPr>
      <w:r w:rsidRPr="00302206">
        <w:rPr>
          <w:rFonts w:ascii="Times New Roman" w:hAnsi="Times New Roman"/>
          <w:sz w:val="28"/>
          <w:szCs w:val="28"/>
        </w:rPr>
        <w:t>Những sự kiện cung cấp bằng chứng về các sự việc đã tồn tại vào ngày kết thúc kỳ kế toán;  </w:t>
      </w:r>
    </w:p>
    <w:p w:rsidR="00315A19" w:rsidRPr="00302206" w:rsidRDefault="00315A19" w:rsidP="00AA3375">
      <w:pPr>
        <w:pStyle w:val="ListParagraph"/>
        <w:numPr>
          <w:ilvl w:val="0"/>
          <w:numId w:val="5"/>
        </w:numPr>
        <w:spacing w:before="80" w:after="80" w:line="240" w:lineRule="auto"/>
        <w:ind w:left="1276" w:hanging="709"/>
        <w:contextualSpacing w:val="0"/>
        <w:jc w:val="both"/>
        <w:textAlignment w:val="baseline"/>
        <w:rPr>
          <w:rFonts w:ascii="Times New Roman" w:hAnsi="Times New Roman"/>
          <w:sz w:val="28"/>
          <w:szCs w:val="28"/>
        </w:rPr>
      </w:pPr>
      <w:r w:rsidRPr="00302206">
        <w:rPr>
          <w:rFonts w:ascii="Times New Roman" w:hAnsi="Times New Roman"/>
          <w:sz w:val="28"/>
          <w:szCs w:val="28"/>
        </w:rPr>
        <w:t>Những sự kiện cung cấp bằng chứng về các sự việc phát sinh sau ngày kết thú</w:t>
      </w:r>
      <w:r w:rsidRPr="00302206">
        <w:rPr>
          <w:rFonts w:ascii="Times New Roman" w:eastAsia="Times New Roman" w:hAnsi="Times New Roman"/>
          <w:sz w:val="28"/>
          <w:szCs w:val="28"/>
        </w:rPr>
        <w:t xml:space="preserve">c </w:t>
      </w:r>
      <w:r w:rsidRPr="00302206">
        <w:rPr>
          <w:rFonts w:ascii="Times New Roman" w:hAnsi="Times New Roman"/>
          <w:sz w:val="28"/>
          <w:szCs w:val="28"/>
        </w:rPr>
        <w:t>kỳ kế toán.</w:t>
      </w:r>
    </w:p>
    <w:p w:rsidR="00315A19" w:rsidRPr="00A804A8" w:rsidRDefault="00315A19" w:rsidP="00AA3375">
      <w:pPr>
        <w:pStyle w:val="ListParagraph"/>
        <w:numPr>
          <w:ilvl w:val="0"/>
          <w:numId w:val="3"/>
        </w:numPr>
        <w:spacing w:before="80" w:after="80" w:line="240" w:lineRule="auto"/>
        <w:ind w:left="567" w:hanging="567"/>
        <w:contextualSpacing w:val="0"/>
        <w:jc w:val="both"/>
        <w:textAlignment w:val="baseline"/>
        <w:rPr>
          <w:rFonts w:ascii="Times New Roman" w:eastAsia="Times New Roman" w:hAnsi="Times New Roman"/>
          <w:spacing w:val="-2"/>
          <w:sz w:val="28"/>
          <w:szCs w:val="28"/>
        </w:rPr>
      </w:pPr>
      <w:r w:rsidRPr="00A804A8">
        <w:rPr>
          <w:rFonts w:ascii="Times New Roman" w:eastAsia="Times New Roman" w:hAnsi="Times New Roman"/>
          <w:spacing w:val="-2"/>
          <w:sz w:val="28"/>
          <w:szCs w:val="28"/>
        </w:rPr>
        <w:t>Kiểm toán viên nhà nước phải thực hiện các thủ tục kiểm toán đã được thiết kế nhằm thu thập đầy đủ bằng chứng kiểm toán thích hợp về việc kiểm toán viên nhà nước đã nhận biết toàn bộ các sự kiện phát sinh từ sau ngày kết thúc kỳ kế toán đến ngày lập báo cáo kiểm toán cần được điều chỉnh hoặc thuyết minh trong báo cáo tài chính. Các thủ tục đó có thể bao gồm các thủ tục cần thiết để thu thập đầy đủ bằng chứng kiểm toán thích hợp, như việc soát xét hoặc kiểm tra tài liệu, sổ kế toán hoặc các giao dịch phát sinh giữa ngày kết thúc kỳ kế toán và ngày lập báo cáo kiểm toán. Các thủ tục kiểm toán quy định tại đoạn này và Đoạn 07 Chuẩn mực này được bổ sung cho những thủ tục mà kiểm toán viên nhà nước có thể thực hiện vì mục đích khác, tuy nhiên những thủ tục này có thể cung cấp bằng chứng về sự kiện phát sinh sau ngày kết thúc kỳ kế toán. Kiểm toán viên nhà nước không bắt buộc phải thực hiện các thủ tục kiểm toán bổ sung đối với các vấn đề mà những thủ tục kiểm toán áp dụng trước đó đã đưa ra kết luận thoả đáng.</w:t>
      </w:r>
    </w:p>
    <w:p w:rsidR="00315A19" w:rsidRPr="0095324C" w:rsidRDefault="00315A19" w:rsidP="00AA3375">
      <w:pPr>
        <w:pStyle w:val="ListParagraph"/>
        <w:numPr>
          <w:ilvl w:val="0"/>
          <w:numId w:val="3"/>
        </w:numPr>
        <w:spacing w:before="80" w:after="80" w:line="240" w:lineRule="auto"/>
        <w:ind w:left="567" w:hanging="567"/>
        <w:contextualSpacing w:val="0"/>
        <w:jc w:val="both"/>
        <w:textAlignment w:val="baseline"/>
        <w:rPr>
          <w:rFonts w:ascii="Times New Roman" w:eastAsia="Times New Roman" w:hAnsi="Times New Roman"/>
          <w:sz w:val="28"/>
          <w:szCs w:val="28"/>
        </w:rPr>
      </w:pPr>
      <w:r w:rsidRPr="0095324C">
        <w:rPr>
          <w:rFonts w:ascii="Times New Roman" w:eastAsia="Times New Roman" w:hAnsi="Times New Roman"/>
          <w:sz w:val="28"/>
          <w:szCs w:val="28"/>
        </w:rPr>
        <w:t xml:space="preserve">Kiểm toán viên nhà nước phải thực hiện các thủ tục theo quy định tại Đoạn 06 Chuẩn mực này để đảm bảo rằng các thủ tục này đã bao quát được toàn bộ, hoặc gần như toàn bộ giai đoạn kể từ sau ngày kết thúc kỳ kế toán đến ngày lập báo cáo kiểm toán. Tuy nhiên, những thủ tục mà kiểm toán viên nhà nước thực hiện đối với các sự kiện phát sinh sau ngày kết thúc kỳ kế toán có thể phụ thuộc vào các thông tin sẵn có, đặc biệt là phụ thuộc vào các tài liệu, sổ kế toán đã được lập sau ngày kết thúc kỳ kế toán. Kiểm toán viên nhà nước phải lưu ý đến việc đánh giá rủi ro để xác định nội dung, phạm vi của các thủ tục kiểm toán đó và phải bao gồm những công việc sau: </w:t>
      </w:r>
    </w:p>
    <w:p w:rsidR="00315A19" w:rsidRPr="00302206" w:rsidRDefault="00315A19" w:rsidP="00AA3375">
      <w:pPr>
        <w:numPr>
          <w:ilvl w:val="2"/>
          <w:numId w:val="2"/>
        </w:numPr>
        <w:tabs>
          <w:tab w:val="clear" w:pos="1146"/>
          <w:tab w:val="num" w:pos="1276"/>
        </w:tabs>
        <w:spacing w:before="80" w:after="80" w:line="240" w:lineRule="auto"/>
        <w:ind w:left="1276" w:hanging="709"/>
        <w:jc w:val="both"/>
        <w:rPr>
          <w:szCs w:val="28"/>
        </w:rPr>
      </w:pPr>
      <w:r w:rsidRPr="00302206">
        <w:rPr>
          <w:szCs w:val="28"/>
        </w:rPr>
        <w:t>Tìm hiểu về các thủ tục mà đơn vị được kiểm toán đã thiết lập nhằm bảo đảm đã xác định được mọi sự kiện xảy ra sau ngày kết thúc kỳ kế toán;</w:t>
      </w:r>
    </w:p>
    <w:p w:rsidR="00315A19" w:rsidRPr="00302206" w:rsidRDefault="00315A19" w:rsidP="00AA3375">
      <w:pPr>
        <w:numPr>
          <w:ilvl w:val="2"/>
          <w:numId w:val="2"/>
        </w:numPr>
        <w:tabs>
          <w:tab w:val="clear" w:pos="1146"/>
          <w:tab w:val="num" w:pos="1276"/>
        </w:tabs>
        <w:spacing w:before="80" w:after="80" w:line="240" w:lineRule="auto"/>
        <w:ind w:left="1276" w:hanging="709"/>
        <w:jc w:val="both"/>
        <w:rPr>
          <w:szCs w:val="28"/>
        </w:rPr>
      </w:pPr>
      <w:r w:rsidRPr="00302206">
        <w:rPr>
          <w:szCs w:val="28"/>
        </w:rPr>
        <w:t xml:space="preserve">Phỏng vấn đơn vị </w:t>
      </w:r>
      <w:proofErr w:type="spellStart"/>
      <w:r w:rsidRPr="00302206">
        <w:rPr>
          <w:szCs w:val="28"/>
          <w:lang w:val="en-US"/>
        </w:rPr>
        <w:t>được</w:t>
      </w:r>
      <w:proofErr w:type="spellEnd"/>
      <w:r w:rsidRPr="00302206">
        <w:rPr>
          <w:szCs w:val="28"/>
          <w:lang w:val="en-US"/>
        </w:rPr>
        <w:t xml:space="preserve"> </w:t>
      </w:r>
      <w:proofErr w:type="spellStart"/>
      <w:r w:rsidRPr="00302206">
        <w:rPr>
          <w:szCs w:val="28"/>
          <w:lang w:val="en-US"/>
        </w:rPr>
        <w:t>kiểm</w:t>
      </w:r>
      <w:proofErr w:type="spellEnd"/>
      <w:r w:rsidRPr="00302206">
        <w:rPr>
          <w:szCs w:val="28"/>
          <w:lang w:val="en-US"/>
        </w:rPr>
        <w:t xml:space="preserve"> </w:t>
      </w:r>
      <w:proofErr w:type="spellStart"/>
      <w:r w:rsidRPr="00302206">
        <w:rPr>
          <w:szCs w:val="28"/>
          <w:lang w:val="en-US"/>
        </w:rPr>
        <w:t>toán</w:t>
      </w:r>
      <w:proofErr w:type="spellEnd"/>
      <w:r w:rsidRPr="00302206">
        <w:rPr>
          <w:szCs w:val="28"/>
          <w:lang w:val="en-US"/>
        </w:rPr>
        <w:t xml:space="preserve"> </w:t>
      </w:r>
      <w:r w:rsidRPr="00302206">
        <w:rPr>
          <w:szCs w:val="28"/>
        </w:rPr>
        <w:t>để xác định khả năng ảnh hưởng của những sự kiện đã xảy ra sau ngày kết thúc kỳ kế toán đến báo cáo tài chính;</w:t>
      </w:r>
    </w:p>
    <w:p w:rsidR="00315A19" w:rsidRPr="00302206" w:rsidRDefault="00315A19" w:rsidP="00AA3375">
      <w:pPr>
        <w:numPr>
          <w:ilvl w:val="2"/>
          <w:numId w:val="2"/>
        </w:numPr>
        <w:tabs>
          <w:tab w:val="clear" w:pos="1146"/>
          <w:tab w:val="num" w:pos="1276"/>
        </w:tabs>
        <w:spacing w:before="80" w:after="80" w:line="240" w:lineRule="auto"/>
        <w:ind w:left="1276" w:hanging="709"/>
        <w:jc w:val="both"/>
        <w:rPr>
          <w:szCs w:val="28"/>
        </w:rPr>
      </w:pPr>
      <w:r w:rsidRPr="00302206">
        <w:rPr>
          <w:szCs w:val="28"/>
        </w:rPr>
        <w:lastRenderedPageBreak/>
        <w:t>Xem xét các thủ tục, biên bản họp (nếu có) của đơn vị được kiểm toán để thảo luận các vấn đề về những sự kiện xảy ra sau ngày kết thúc kỳ kế toán;</w:t>
      </w:r>
    </w:p>
    <w:p w:rsidR="00315A19" w:rsidRPr="00302206" w:rsidRDefault="00315A19" w:rsidP="00AA3375">
      <w:pPr>
        <w:numPr>
          <w:ilvl w:val="2"/>
          <w:numId w:val="2"/>
        </w:numPr>
        <w:tabs>
          <w:tab w:val="clear" w:pos="1146"/>
          <w:tab w:val="num" w:pos="1276"/>
        </w:tabs>
        <w:spacing w:before="80" w:after="80" w:line="240" w:lineRule="auto"/>
        <w:ind w:left="1276" w:hanging="709"/>
        <w:jc w:val="both"/>
        <w:rPr>
          <w:szCs w:val="28"/>
        </w:rPr>
      </w:pPr>
      <w:r w:rsidRPr="00302206">
        <w:rPr>
          <w:szCs w:val="28"/>
        </w:rPr>
        <w:t>Xem xét báo cáo tài chính giữa niên độ kỳ gần nhất kể từ sau ngày kết thúc kỳ kế toán của đơn vị (nếu có).</w:t>
      </w:r>
    </w:p>
    <w:p w:rsidR="00315A19" w:rsidRPr="00302206" w:rsidRDefault="00315A19" w:rsidP="00AA3375">
      <w:pPr>
        <w:numPr>
          <w:ilvl w:val="2"/>
          <w:numId w:val="2"/>
        </w:numPr>
        <w:tabs>
          <w:tab w:val="clear" w:pos="1146"/>
          <w:tab w:val="num" w:pos="1276"/>
        </w:tabs>
        <w:spacing w:before="80" w:after="80" w:line="240" w:lineRule="auto"/>
        <w:ind w:left="1276" w:hanging="709"/>
        <w:jc w:val="both"/>
        <w:rPr>
          <w:szCs w:val="28"/>
        </w:rPr>
      </w:pPr>
      <w:r w:rsidRPr="00302206">
        <w:rPr>
          <w:szCs w:val="28"/>
        </w:rPr>
        <w:t>Nếu sau khi thực hiện các thủ tục theo quy định tại đoạn 06 và đoạn 07 Chuẩn mực này, kiểm toán viên nhà nước phát hiện được những sự kiện cần điều chỉnh hoặc thuyết minh trong báo cáo tài chính, thì kiểm toán viên nhà nước phải xác định mỗi sự kiện này có được phản ánh trên báo cáo tài chính theo khuôn khổ về lập và trình bày báo cáo tài chính được áp dụng.</w:t>
      </w:r>
    </w:p>
    <w:p w:rsidR="00315A19" w:rsidRPr="0095324C" w:rsidRDefault="00315A19" w:rsidP="00AA3375">
      <w:pPr>
        <w:pStyle w:val="ListParagraph"/>
        <w:numPr>
          <w:ilvl w:val="0"/>
          <w:numId w:val="3"/>
        </w:numPr>
        <w:spacing w:before="80" w:after="80" w:line="240" w:lineRule="auto"/>
        <w:ind w:left="567" w:hanging="567"/>
        <w:contextualSpacing w:val="0"/>
        <w:jc w:val="both"/>
        <w:textAlignment w:val="baseline"/>
        <w:rPr>
          <w:rFonts w:ascii="Times New Roman" w:eastAsia="Times New Roman" w:hAnsi="Times New Roman"/>
          <w:sz w:val="28"/>
          <w:szCs w:val="28"/>
        </w:rPr>
      </w:pPr>
      <w:r w:rsidRPr="0095324C">
        <w:rPr>
          <w:rFonts w:ascii="Times New Roman" w:eastAsia="Times New Roman" w:hAnsi="Times New Roman"/>
          <w:sz w:val="28"/>
          <w:szCs w:val="28"/>
        </w:rPr>
        <w:t>Ngoài các thủ tục kiểm toán theo quy định tại Đoạn 07 Chuẩn mực này, kiểm toán viên nhà nước có thể cần thực hiện các thủ tục khác phù hợp như:</w:t>
      </w:r>
    </w:p>
    <w:p w:rsidR="00315A19" w:rsidRPr="00302206" w:rsidRDefault="00315A19" w:rsidP="00AA3375">
      <w:pPr>
        <w:numPr>
          <w:ilvl w:val="0"/>
          <w:numId w:val="7"/>
        </w:numPr>
        <w:tabs>
          <w:tab w:val="clear" w:pos="1146"/>
        </w:tabs>
        <w:spacing w:before="80" w:after="80" w:line="240" w:lineRule="auto"/>
        <w:ind w:left="1276" w:hanging="709"/>
        <w:jc w:val="both"/>
        <w:rPr>
          <w:szCs w:val="28"/>
        </w:rPr>
      </w:pPr>
      <w:r w:rsidRPr="00302206">
        <w:rPr>
          <w:szCs w:val="28"/>
        </w:rPr>
        <w:t>Xem xét bảng dự toán gần nhất của đơn vị được kiểm toán, kế hoạch về luồng tiền và các báo cáo quản trị có liên quan cho các kỳ sau ngày kết thúc kỳ kế toán;</w:t>
      </w:r>
    </w:p>
    <w:p w:rsidR="00315A19" w:rsidRPr="00302206" w:rsidRDefault="00315A19" w:rsidP="00AA3375">
      <w:pPr>
        <w:numPr>
          <w:ilvl w:val="0"/>
          <w:numId w:val="7"/>
        </w:numPr>
        <w:tabs>
          <w:tab w:val="clear" w:pos="1146"/>
        </w:tabs>
        <w:spacing w:before="80" w:after="80" w:line="240" w:lineRule="auto"/>
        <w:ind w:left="1276" w:hanging="709"/>
        <w:jc w:val="both"/>
        <w:rPr>
          <w:szCs w:val="28"/>
        </w:rPr>
      </w:pPr>
      <w:r w:rsidRPr="00302206">
        <w:rPr>
          <w:szCs w:val="28"/>
        </w:rPr>
        <w:t xml:space="preserve">Phỏng vấn (hoặc mở rộng nội dung phỏng vấn bằng lời hoặc bằng văn bản trước đây) chuyên gia tư vấn pháp luật của đơn vị về các vụ kiện và tranh chấp; </w:t>
      </w:r>
    </w:p>
    <w:p w:rsidR="00315A19" w:rsidRPr="00302206" w:rsidRDefault="00315A19" w:rsidP="00AA3375">
      <w:pPr>
        <w:numPr>
          <w:ilvl w:val="0"/>
          <w:numId w:val="7"/>
        </w:numPr>
        <w:tabs>
          <w:tab w:val="clear" w:pos="1146"/>
        </w:tabs>
        <w:spacing w:before="80" w:after="80" w:line="240" w:lineRule="auto"/>
        <w:ind w:left="1276" w:hanging="709"/>
        <w:jc w:val="both"/>
        <w:rPr>
          <w:szCs w:val="28"/>
        </w:rPr>
      </w:pPr>
      <w:r w:rsidRPr="00302206">
        <w:rPr>
          <w:szCs w:val="28"/>
        </w:rPr>
        <w:t xml:space="preserve">Cân nhắc sự cần thiết phải thu thập giải trình bằng văn bản về một số sự kiện phát sinh sau ngày kết thúc kỳ kế toán để hỗ trợ các bằng chứng kiểm toán khác và để thu thập đầy đủ bằng chứng kiểm toán thích hợp. </w:t>
      </w:r>
    </w:p>
    <w:p w:rsidR="00315A19" w:rsidRPr="0095324C" w:rsidRDefault="00315A19" w:rsidP="00AA3375">
      <w:pPr>
        <w:pStyle w:val="ListParagraph"/>
        <w:numPr>
          <w:ilvl w:val="0"/>
          <w:numId w:val="3"/>
        </w:numPr>
        <w:spacing w:before="80" w:after="80" w:line="240" w:lineRule="auto"/>
        <w:ind w:left="567" w:hanging="567"/>
        <w:contextualSpacing w:val="0"/>
        <w:jc w:val="both"/>
        <w:textAlignment w:val="baseline"/>
        <w:rPr>
          <w:rFonts w:ascii="Times New Roman" w:eastAsia="Times New Roman" w:hAnsi="Times New Roman"/>
          <w:sz w:val="28"/>
          <w:szCs w:val="28"/>
        </w:rPr>
      </w:pPr>
      <w:r w:rsidRPr="0095324C">
        <w:rPr>
          <w:rFonts w:ascii="Times New Roman" w:eastAsia="Times New Roman" w:hAnsi="Times New Roman"/>
          <w:sz w:val="28"/>
          <w:szCs w:val="28"/>
        </w:rPr>
        <w:t>Khi phỏng vấn đơn vị được kiểm toán về việc liệu có sự kiện nào phát sinh sau ngày kết thúc kỳ kế toán có thể ảnh hưởng đến báo cáo tài chính hay không, kiểm toán viên nhà nước có thể phỏng vấn về tình trạng hiện tại của các khoản mục đã được hạch toán trên cơ sở thông tin sơ bộ hoặc thông tin không chính thức và kiểm toán viên nhà nước có thể phỏng vấn cụ thể về những vấn đề sau:</w:t>
      </w:r>
    </w:p>
    <w:p w:rsidR="00315A19" w:rsidRPr="00302206" w:rsidRDefault="00315A19" w:rsidP="00AA3375">
      <w:pPr>
        <w:numPr>
          <w:ilvl w:val="0"/>
          <w:numId w:val="6"/>
        </w:numPr>
        <w:tabs>
          <w:tab w:val="left" w:pos="567"/>
        </w:tabs>
        <w:spacing w:before="80" w:after="80" w:line="240" w:lineRule="auto"/>
        <w:ind w:left="1276" w:hanging="709"/>
        <w:jc w:val="both"/>
        <w:rPr>
          <w:szCs w:val="28"/>
        </w:rPr>
      </w:pPr>
      <w:r w:rsidRPr="00302206">
        <w:rPr>
          <w:szCs w:val="28"/>
        </w:rPr>
        <w:t>Các tài liệu chính thức về các văn bản có liên quan từ cơ quan quản lý và phỏng vấn về những vấn đề được nêu trong dự thảo văn bản nếu chưa có tài liệu chính thức;</w:t>
      </w:r>
    </w:p>
    <w:p w:rsidR="00315A19" w:rsidRPr="00302206" w:rsidRDefault="00315A19" w:rsidP="00AA3375">
      <w:pPr>
        <w:numPr>
          <w:ilvl w:val="0"/>
          <w:numId w:val="6"/>
        </w:numPr>
        <w:tabs>
          <w:tab w:val="left" w:pos="567"/>
        </w:tabs>
        <w:spacing w:before="80" w:after="80" w:line="240" w:lineRule="auto"/>
        <w:ind w:left="1276" w:hanging="709"/>
        <w:jc w:val="both"/>
        <w:rPr>
          <w:szCs w:val="28"/>
        </w:rPr>
      </w:pPr>
      <w:r w:rsidRPr="00302206">
        <w:rPr>
          <w:szCs w:val="28"/>
        </w:rPr>
        <w:t>Những cam kết, khoản vay hay bảo lãnh mới được ký kết;</w:t>
      </w:r>
    </w:p>
    <w:p w:rsidR="00315A19" w:rsidRPr="00302206" w:rsidRDefault="00315A19" w:rsidP="00AA3375">
      <w:pPr>
        <w:numPr>
          <w:ilvl w:val="0"/>
          <w:numId w:val="6"/>
        </w:numPr>
        <w:tabs>
          <w:tab w:val="left" w:pos="567"/>
        </w:tabs>
        <w:spacing w:before="80" w:after="80" w:line="240" w:lineRule="auto"/>
        <w:ind w:left="1276" w:hanging="709"/>
        <w:jc w:val="both"/>
        <w:rPr>
          <w:szCs w:val="28"/>
        </w:rPr>
      </w:pPr>
      <w:r w:rsidRPr="00302206">
        <w:rPr>
          <w:szCs w:val="28"/>
        </w:rPr>
        <w:t>Việc mua, bán tài sản đã phát sinh hoặc dự kiến thực hiện;</w:t>
      </w:r>
    </w:p>
    <w:p w:rsidR="00315A19" w:rsidRPr="00302206" w:rsidRDefault="00315A19" w:rsidP="00AA3375">
      <w:pPr>
        <w:numPr>
          <w:ilvl w:val="0"/>
          <w:numId w:val="6"/>
        </w:numPr>
        <w:tabs>
          <w:tab w:val="left" w:pos="567"/>
        </w:tabs>
        <w:spacing w:before="80" w:after="80" w:line="240" w:lineRule="auto"/>
        <w:ind w:left="1276" w:hanging="709"/>
        <w:jc w:val="both"/>
        <w:rPr>
          <w:szCs w:val="28"/>
        </w:rPr>
      </w:pPr>
      <w:r w:rsidRPr="00302206">
        <w:rPr>
          <w:szCs w:val="28"/>
        </w:rPr>
        <w:t>Tăng vốn chủ sở hữu (như phát hành cổ phiếu) hoặc phát hành các công cụ nợ (như phát hành trái phiếu) hay những thỏa thuận về sáp nhập hoặc giải thể đã ký kết hoặc dự kiến ký kết;</w:t>
      </w:r>
    </w:p>
    <w:p w:rsidR="00315A19" w:rsidRPr="00302206" w:rsidRDefault="00315A19" w:rsidP="00AA3375">
      <w:pPr>
        <w:numPr>
          <w:ilvl w:val="0"/>
          <w:numId w:val="6"/>
        </w:numPr>
        <w:tabs>
          <w:tab w:val="left" w:pos="567"/>
        </w:tabs>
        <w:spacing w:before="80" w:after="80" w:line="240" w:lineRule="auto"/>
        <w:ind w:left="1276" w:hanging="709"/>
        <w:jc w:val="both"/>
        <w:rPr>
          <w:szCs w:val="28"/>
        </w:rPr>
      </w:pPr>
      <w:r w:rsidRPr="00302206">
        <w:rPr>
          <w:szCs w:val="28"/>
        </w:rPr>
        <w:t>Những tài sản bị nhà nước trưng dụng hoặc bị tổn thất do hoả hoạn hay lụt bão;</w:t>
      </w:r>
    </w:p>
    <w:p w:rsidR="00315A19" w:rsidRPr="00302206" w:rsidRDefault="00315A19" w:rsidP="00AA3375">
      <w:pPr>
        <w:numPr>
          <w:ilvl w:val="0"/>
          <w:numId w:val="6"/>
        </w:numPr>
        <w:tabs>
          <w:tab w:val="left" w:pos="567"/>
        </w:tabs>
        <w:spacing w:before="80" w:after="80" w:line="240" w:lineRule="auto"/>
        <w:ind w:left="1276" w:hanging="709"/>
        <w:jc w:val="both"/>
        <w:rPr>
          <w:szCs w:val="28"/>
        </w:rPr>
      </w:pPr>
      <w:r w:rsidRPr="00302206">
        <w:rPr>
          <w:szCs w:val="28"/>
        </w:rPr>
        <w:t>Những sự kiện đã phát sinh liên quan đến việc xác định các ước tính kế toán hoặc về lập dự phòng trong báo cáo tài chính;</w:t>
      </w:r>
    </w:p>
    <w:p w:rsidR="00315A19" w:rsidRPr="00302206" w:rsidRDefault="00315A19" w:rsidP="00AA3375">
      <w:pPr>
        <w:numPr>
          <w:ilvl w:val="0"/>
          <w:numId w:val="6"/>
        </w:numPr>
        <w:tabs>
          <w:tab w:val="left" w:pos="567"/>
        </w:tabs>
        <w:spacing w:before="80" w:after="80" w:line="240" w:lineRule="auto"/>
        <w:ind w:left="1276" w:hanging="709"/>
        <w:jc w:val="both"/>
        <w:rPr>
          <w:szCs w:val="28"/>
        </w:rPr>
      </w:pPr>
      <w:r w:rsidRPr="00302206">
        <w:rPr>
          <w:szCs w:val="28"/>
        </w:rPr>
        <w:t>Những sự kiện đã phát sinh liên quan đến khả năng thu hồi</w:t>
      </w:r>
      <w:r w:rsidRPr="00302206">
        <w:rPr>
          <w:szCs w:val="28"/>
          <w:lang w:val="en-US"/>
        </w:rPr>
        <w:t xml:space="preserve">, </w:t>
      </w:r>
      <w:proofErr w:type="spellStart"/>
      <w:r w:rsidRPr="00302206">
        <w:rPr>
          <w:szCs w:val="28"/>
          <w:lang w:val="en-US"/>
        </w:rPr>
        <w:t>sở</w:t>
      </w:r>
      <w:proofErr w:type="spellEnd"/>
      <w:r w:rsidRPr="00302206">
        <w:rPr>
          <w:szCs w:val="28"/>
          <w:lang w:val="en-US"/>
        </w:rPr>
        <w:t xml:space="preserve"> </w:t>
      </w:r>
      <w:proofErr w:type="spellStart"/>
      <w:r w:rsidRPr="00302206">
        <w:rPr>
          <w:szCs w:val="28"/>
          <w:lang w:val="en-US"/>
        </w:rPr>
        <w:t>hữu</w:t>
      </w:r>
      <w:proofErr w:type="spellEnd"/>
      <w:r w:rsidRPr="00302206">
        <w:rPr>
          <w:szCs w:val="28"/>
        </w:rPr>
        <w:t xml:space="preserve"> tài sản.</w:t>
      </w:r>
    </w:p>
    <w:p w:rsidR="00315A19" w:rsidRPr="00A804A8" w:rsidRDefault="00315A19" w:rsidP="00AA3375">
      <w:pPr>
        <w:pStyle w:val="ListParagraph"/>
        <w:numPr>
          <w:ilvl w:val="0"/>
          <w:numId w:val="3"/>
        </w:numPr>
        <w:spacing w:before="80" w:after="80" w:line="240" w:lineRule="auto"/>
        <w:ind w:left="567" w:hanging="567"/>
        <w:contextualSpacing w:val="0"/>
        <w:jc w:val="both"/>
        <w:textAlignment w:val="baseline"/>
        <w:rPr>
          <w:rFonts w:ascii="Times New Roman" w:eastAsia="Times New Roman" w:hAnsi="Times New Roman"/>
          <w:spacing w:val="-2"/>
          <w:sz w:val="28"/>
          <w:szCs w:val="28"/>
        </w:rPr>
      </w:pPr>
      <w:r w:rsidRPr="00A804A8">
        <w:rPr>
          <w:rFonts w:ascii="Times New Roman" w:eastAsia="Times New Roman" w:hAnsi="Times New Roman"/>
          <w:spacing w:val="-2"/>
          <w:sz w:val="28"/>
          <w:szCs w:val="28"/>
        </w:rPr>
        <w:t xml:space="preserve">Kiểm toán viên nhà nước phải yêu cầu đơn vị được kiểm toán giải trình bằng văn bản về việc đã điều chỉnh hoặc thuyết minh tất cả các vấn đề liên quan đến sự kiện phát sinh sau ngày kết thúc kỳ kế toán mà khuôn khổ quy định về lập và trình bày báo cáo tài chính được áp dụng yêu cầu phải điều chỉnh hoặc thuyết minh. </w:t>
      </w:r>
    </w:p>
    <w:p w:rsidR="00315A19" w:rsidRPr="00302206" w:rsidRDefault="00315A19" w:rsidP="00AA3375">
      <w:pPr>
        <w:tabs>
          <w:tab w:val="left" w:pos="567"/>
        </w:tabs>
        <w:spacing w:before="80" w:after="80" w:line="240" w:lineRule="auto"/>
        <w:jc w:val="both"/>
        <w:rPr>
          <w:rStyle w:val="Strong"/>
          <w:szCs w:val="28"/>
        </w:rPr>
      </w:pPr>
      <w:r w:rsidRPr="00302206">
        <w:rPr>
          <w:rStyle w:val="Strong"/>
          <w:szCs w:val="28"/>
        </w:rPr>
        <w:lastRenderedPageBreak/>
        <w:t xml:space="preserve">Những sự việc mà kiểm toán viên nhà nước biết được sau ngày lập báo cáo kiểm toán  </w:t>
      </w:r>
    </w:p>
    <w:p w:rsidR="00315A19" w:rsidRPr="0095324C" w:rsidRDefault="00315A19" w:rsidP="00AA3375">
      <w:pPr>
        <w:pStyle w:val="ListParagraph"/>
        <w:numPr>
          <w:ilvl w:val="0"/>
          <w:numId w:val="3"/>
        </w:numPr>
        <w:spacing w:before="80" w:after="80" w:line="240" w:lineRule="auto"/>
        <w:ind w:left="567" w:hanging="567"/>
        <w:contextualSpacing w:val="0"/>
        <w:jc w:val="both"/>
        <w:textAlignment w:val="baseline"/>
        <w:rPr>
          <w:rFonts w:ascii="Times New Roman" w:eastAsia="Times New Roman" w:hAnsi="Times New Roman"/>
          <w:sz w:val="28"/>
          <w:szCs w:val="28"/>
        </w:rPr>
      </w:pPr>
      <w:r w:rsidRPr="0095324C">
        <w:rPr>
          <w:rFonts w:ascii="Times New Roman" w:eastAsia="Times New Roman" w:hAnsi="Times New Roman"/>
          <w:sz w:val="28"/>
          <w:szCs w:val="28"/>
        </w:rPr>
        <w:t>Kiểm toán viên nhà nước không bắt buộc phải thực hiện các thủ tục kiểm toán liên quan đến báo cáo tài chính sau ngày lập báo cáo kiểm toán. Tuy nhiên, sau ngày lập báo cáo kiểm toán, nếu kiểm toán viên nhà nước biết được một sự việc hoặc có thông tin mà nếu sự việc đó được biết đến tại ngày lập báo cáo kiểm toán có thể phải sửa đổi báo cáo kiểm toán, thì kiểm toán viên nhà nước phải thực hiện các thủ tục kiểm toán cần thiết làm cơ sở để quyết định xem có cần phải điều chỉnh báo cáo kiểm toán không.</w:t>
      </w:r>
      <w:r w:rsidRPr="0095324C" w:rsidDel="00851164">
        <w:rPr>
          <w:rFonts w:ascii="Times New Roman" w:eastAsia="Times New Roman" w:hAnsi="Times New Roman"/>
          <w:sz w:val="28"/>
          <w:szCs w:val="28"/>
        </w:rPr>
        <w:t xml:space="preserve"> </w:t>
      </w:r>
      <w:r w:rsidRPr="0095324C">
        <w:rPr>
          <w:rFonts w:ascii="Times New Roman" w:eastAsia="Times New Roman" w:hAnsi="Times New Roman"/>
          <w:sz w:val="28"/>
          <w:szCs w:val="28"/>
        </w:rPr>
        <w:t xml:space="preserve">Trong trường hợp nếu thấy cần thiết phải đính chính, đơn vị chủ trì cuộc kiểm toán trình Tổng Kiểm toán nhà nước quyết định đính chính báo cáo kiểm toán cho phù hợp. </w:t>
      </w:r>
    </w:p>
    <w:p w:rsidR="00315A19" w:rsidRPr="00302206" w:rsidRDefault="00315A19" w:rsidP="00AA3375">
      <w:pPr>
        <w:spacing w:before="80" w:after="80" w:line="240" w:lineRule="auto"/>
        <w:jc w:val="both"/>
        <w:rPr>
          <w:b/>
          <w:szCs w:val="28"/>
        </w:rPr>
      </w:pPr>
      <w:r w:rsidRPr="00302206">
        <w:rPr>
          <w:b/>
          <w:szCs w:val="28"/>
        </w:rPr>
        <w:t>Tài liệu, hồ sơ kiểm toán</w:t>
      </w:r>
    </w:p>
    <w:p w:rsidR="007C4224" w:rsidRPr="00A804A8" w:rsidRDefault="00315A19" w:rsidP="00AA3375">
      <w:pPr>
        <w:pStyle w:val="ListParagraph"/>
        <w:numPr>
          <w:ilvl w:val="0"/>
          <w:numId w:val="3"/>
        </w:numPr>
        <w:spacing w:before="80" w:after="80" w:line="240" w:lineRule="auto"/>
        <w:ind w:left="567" w:hanging="567"/>
        <w:contextualSpacing w:val="0"/>
        <w:jc w:val="both"/>
        <w:textAlignment w:val="baseline"/>
        <w:rPr>
          <w:spacing w:val="-2"/>
        </w:rPr>
      </w:pPr>
      <w:r w:rsidRPr="00A804A8">
        <w:rPr>
          <w:rFonts w:ascii="Times New Roman" w:eastAsia="Times New Roman" w:hAnsi="Times New Roman"/>
          <w:spacing w:val="-2"/>
          <w:sz w:val="28"/>
          <w:szCs w:val="28"/>
        </w:rPr>
        <w:t>Kiểm toán viên nhà nước lập và lưu trữ trong tài liệu, hồ sơ kiểm toán những vấn đề có liên quan đến các sự kiện phát sinh sau ngày kết thúc kỳ kế toán theo quy định tại CMKTNN 2230 - Tài liệu, hồ sơ k</w:t>
      </w:r>
      <w:bookmarkStart w:id="0" w:name="_GoBack"/>
      <w:bookmarkEnd w:id="0"/>
      <w:r w:rsidRPr="00A804A8">
        <w:rPr>
          <w:rFonts w:ascii="Times New Roman" w:eastAsia="Times New Roman" w:hAnsi="Times New Roman"/>
          <w:spacing w:val="-2"/>
          <w:sz w:val="28"/>
          <w:szCs w:val="28"/>
        </w:rPr>
        <w:t>iểm toán của cuộc kiểm toán tài chính.</w:t>
      </w:r>
    </w:p>
    <w:sectPr w:rsidR="007C4224" w:rsidRPr="00A804A8" w:rsidSect="00A804A8">
      <w:headerReference w:type="default" r:id="rId8"/>
      <w:pgSz w:w="11907" w:h="16840" w:code="9"/>
      <w:pgMar w:top="851" w:right="1021" w:bottom="851" w:left="1418" w:header="284" w:footer="284" w:gutter="0"/>
      <w:pgNumType w:start="28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1CAE" w:rsidRDefault="00C61CAE" w:rsidP="008B71BC">
      <w:pPr>
        <w:spacing w:before="0" w:after="0" w:line="240" w:lineRule="auto"/>
      </w:pPr>
      <w:r>
        <w:separator/>
      </w:r>
    </w:p>
  </w:endnote>
  <w:endnote w:type="continuationSeparator" w:id="0">
    <w:p w:rsidR="00C61CAE" w:rsidRDefault="00C61CAE" w:rsidP="008B71B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1CAE" w:rsidRDefault="00C61CAE" w:rsidP="008B71BC">
      <w:pPr>
        <w:spacing w:before="0" w:after="0" w:line="240" w:lineRule="auto"/>
      </w:pPr>
      <w:r>
        <w:separator/>
      </w:r>
    </w:p>
  </w:footnote>
  <w:footnote w:type="continuationSeparator" w:id="0">
    <w:p w:rsidR="00C61CAE" w:rsidRDefault="00C61CAE" w:rsidP="008B71B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9273994"/>
      <w:docPartObj>
        <w:docPartGallery w:val="Page Numbers (Top of Page)"/>
        <w:docPartUnique/>
      </w:docPartObj>
    </w:sdtPr>
    <w:sdtEndPr>
      <w:rPr>
        <w:noProof/>
      </w:rPr>
    </w:sdtEndPr>
    <w:sdtContent>
      <w:p w:rsidR="008B71BC" w:rsidRDefault="008B71BC">
        <w:pPr>
          <w:pStyle w:val="Header"/>
        </w:pPr>
        <w:r>
          <w:fldChar w:fldCharType="begin"/>
        </w:r>
        <w:r>
          <w:instrText xml:space="preserve"> PAGE   \* MERGEFORMAT </w:instrText>
        </w:r>
        <w:r>
          <w:fldChar w:fldCharType="separate"/>
        </w:r>
        <w:r w:rsidR="007D1734">
          <w:rPr>
            <w:noProof/>
          </w:rPr>
          <w:t>319</w:t>
        </w:r>
        <w:r>
          <w:rPr>
            <w:noProof/>
          </w:rPr>
          <w:fldChar w:fldCharType="end"/>
        </w:r>
      </w:p>
    </w:sdtContent>
  </w:sdt>
  <w:p w:rsidR="008B71BC" w:rsidRDefault="008B7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07740"/>
    <w:multiLevelType w:val="hybridMultilevel"/>
    <w:tmpl w:val="650CD7DA"/>
    <w:lvl w:ilvl="0" w:tplc="5410455A">
      <w:start w:val="1"/>
      <w:numFmt w:val="lowerRoman"/>
      <w:lvlText w:val="(%1)"/>
      <w:lvlJc w:val="left"/>
      <w:pPr>
        <w:ind w:left="3060" w:hanging="360"/>
      </w:pPr>
      <w:rPr>
        <w:rFonts w:ascii="Times New Roman" w:eastAsia="Arial"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A7334"/>
    <w:multiLevelType w:val="hybridMultilevel"/>
    <w:tmpl w:val="650CD7DA"/>
    <w:lvl w:ilvl="0" w:tplc="5410455A">
      <w:start w:val="1"/>
      <w:numFmt w:val="lowerRoman"/>
      <w:lvlText w:val="(%1)"/>
      <w:lvlJc w:val="left"/>
      <w:pPr>
        <w:ind w:left="3060" w:hanging="360"/>
      </w:pPr>
      <w:rPr>
        <w:rFonts w:ascii="Times New Roman" w:eastAsia="Arial"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0C44A7"/>
    <w:multiLevelType w:val="hybridMultilevel"/>
    <w:tmpl w:val="DAFEDA2E"/>
    <w:lvl w:ilvl="0" w:tplc="BA1AF410">
      <w:start w:val="1"/>
      <w:numFmt w:val="decimalZero"/>
      <w:lvlText w:val="%1."/>
      <w:lvlJc w:val="left"/>
      <w:pPr>
        <w:ind w:left="659" w:hanging="375"/>
      </w:pPr>
      <w:rPr>
        <w:rFonts w:ascii="Times New Roman" w:hAnsi="Times New Roman" w:cs="Times New Roman" w:hint="default"/>
        <w:b w:val="0"/>
        <w:i w:val="0"/>
        <w:color w:val="000000"/>
        <w:sz w:val="28"/>
        <w:szCs w:val="28"/>
      </w:rPr>
    </w:lvl>
    <w:lvl w:ilvl="1" w:tplc="CE94AE5C">
      <w:start w:val="1"/>
      <w:numFmt w:val="lowerRoman"/>
      <w:lvlText w:val="(%2)"/>
      <w:lvlJc w:val="left"/>
      <w:pPr>
        <w:ind w:left="2100" w:hanging="102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690B5C"/>
    <w:multiLevelType w:val="hybridMultilevel"/>
    <w:tmpl w:val="8FF4FFEA"/>
    <w:lvl w:ilvl="0" w:tplc="A806A182">
      <w:start w:val="1"/>
      <w:numFmt w:val="decimalZero"/>
      <w:lvlText w:val="%1."/>
      <w:lvlJc w:val="left"/>
      <w:pPr>
        <w:tabs>
          <w:tab w:val="num" w:pos="502"/>
        </w:tabs>
        <w:ind w:left="502" w:hanging="360"/>
      </w:pPr>
      <w:rPr>
        <w:rFonts w:ascii="Times New Roman" w:hAnsi="Times New Roman" w:cs="Times New Roman" w:hint="default"/>
        <w:b w:val="0"/>
        <w:i w:val="0"/>
        <w:sz w:val="24"/>
      </w:rPr>
    </w:lvl>
    <w:lvl w:ilvl="1" w:tplc="04090001">
      <w:start w:val="1"/>
      <w:numFmt w:val="bullet"/>
      <w:lvlText w:val=""/>
      <w:lvlJc w:val="left"/>
      <w:pPr>
        <w:tabs>
          <w:tab w:val="num" w:pos="1979"/>
        </w:tabs>
        <w:ind w:left="1979" w:hanging="360"/>
      </w:pPr>
      <w:rPr>
        <w:rFonts w:ascii="Symbol" w:hAnsi="Symbol" w:hint="default"/>
        <w:b w:val="0"/>
      </w:rPr>
    </w:lvl>
    <w:lvl w:ilvl="2" w:tplc="69207C4E">
      <w:start w:val="1"/>
      <w:numFmt w:val="lowerRoman"/>
      <w:lvlText w:val="(%3)"/>
      <w:lvlJc w:val="left"/>
      <w:pPr>
        <w:tabs>
          <w:tab w:val="num" w:pos="1146"/>
        </w:tabs>
        <w:ind w:left="1146" w:hanging="720"/>
      </w:pPr>
      <w:rPr>
        <w:rFonts w:ascii="Times New Roman" w:eastAsia="Arial" w:hAnsi="Times New Roman" w:cs="Times New Roman"/>
        <w:b w:val="0"/>
        <w:i w:val="0"/>
        <w:sz w:val="28"/>
        <w:szCs w:val="28"/>
      </w:rPr>
    </w:lvl>
    <w:lvl w:ilvl="3" w:tplc="41DACD18">
      <w:start w:val="1"/>
      <w:numFmt w:val="lowerRoman"/>
      <w:lvlText w:val="(%4)"/>
      <w:lvlJc w:val="left"/>
      <w:pPr>
        <w:tabs>
          <w:tab w:val="num" w:pos="786"/>
        </w:tabs>
        <w:ind w:left="786" w:hanging="360"/>
      </w:pPr>
      <w:rPr>
        <w:rFonts w:ascii="Times New Roman" w:eastAsia="Times New Roman" w:hAnsi="Times New Roman" w:cs="Times New Roman"/>
        <w:b w:val="0"/>
        <w:lang w:val="vi-VN"/>
      </w:rPr>
    </w:lvl>
    <w:lvl w:ilvl="4" w:tplc="04090019">
      <w:start w:val="1"/>
      <w:numFmt w:val="lowerLetter"/>
      <w:lvlText w:val="%5."/>
      <w:lvlJc w:val="left"/>
      <w:pPr>
        <w:tabs>
          <w:tab w:val="num" w:pos="4139"/>
        </w:tabs>
        <w:ind w:left="4139" w:hanging="360"/>
      </w:pPr>
    </w:lvl>
    <w:lvl w:ilvl="5" w:tplc="0409001B" w:tentative="1">
      <w:start w:val="1"/>
      <w:numFmt w:val="lowerRoman"/>
      <w:lvlText w:val="%6."/>
      <w:lvlJc w:val="right"/>
      <w:pPr>
        <w:tabs>
          <w:tab w:val="num" w:pos="4859"/>
        </w:tabs>
        <w:ind w:left="4859" w:hanging="180"/>
      </w:pPr>
    </w:lvl>
    <w:lvl w:ilvl="6" w:tplc="0409000F" w:tentative="1">
      <w:start w:val="1"/>
      <w:numFmt w:val="decimal"/>
      <w:lvlText w:val="%7."/>
      <w:lvlJc w:val="left"/>
      <w:pPr>
        <w:tabs>
          <w:tab w:val="num" w:pos="5579"/>
        </w:tabs>
        <w:ind w:left="5579" w:hanging="360"/>
      </w:pPr>
    </w:lvl>
    <w:lvl w:ilvl="7" w:tplc="04090019" w:tentative="1">
      <w:start w:val="1"/>
      <w:numFmt w:val="lowerLetter"/>
      <w:lvlText w:val="%8."/>
      <w:lvlJc w:val="left"/>
      <w:pPr>
        <w:tabs>
          <w:tab w:val="num" w:pos="6299"/>
        </w:tabs>
        <w:ind w:left="6299" w:hanging="360"/>
      </w:pPr>
    </w:lvl>
    <w:lvl w:ilvl="8" w:tplc="0409001B" w:tentative="1">
      <w:start w:val="1"/>
      <w:numFmt w:val="lowerRoman"/>
      <w:lvlText w:val="%9."/>
      <w:lvlJc w:val="right"/>
      <w:pPr>
        <w:tabs>
          <w:tab w:val="num" w:pos="7019"/>
        </w:tabs>
        <w:ind w:left="7019" w:hanging="180"/>
      </w:pPr>
    </w:lvl>
  </w:abstractNum>
  <w:abstractNum w:abstractNumId="4" w15:restartNumberingAfterBreak="0">
    <w:nsid w:val="33C4207B"/>
    <w:multiLevelType w:val="hybridMultilevel"/>
    <w:tmpl w:val="650CD7DA"/>
    <w:lvl w:ilvl="0" w:tplc="5410455A">
      <w:start w:val="1"/>
      <w:numFmt w:val="lowerRoman"/>
      <w:lvlText w:val="(%1)"/>
      <w:lvlJc w:val="left"/>
      <w:pPr>
        <w:ind w:left="3060" w:hanging="360"/>
      </w:pPr>
      <w:rPr>
        <w:rFonts w:ascii="Times New Roman" w:eastAsia="Arial"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172996"/>
    <w:multiLevelType w:val="hybridMultilevel"/>
    <w:tmpl w:val="591C010E"/>
    <w:lvl w:ilvl="0" w:tplc="69207C4E">
      <w:start w:val="1"/>
      <w:numFmt w:val="lowerRoman"/>
      <w:lvlText w:val="(%1)"/>
      <w:lvlJc w:val="left"/>
      <w:pPr>
        <w:tabs>
          <w:tab w:val="num" w:pos="1146"/>
        </w:tabs>
        <w:ind w:left="1146" w:hanging="720"/>
      </w:pPr>
      <w:rPr>
        <w:rFonts w:ascii="Times New Roman" w:eastAsia="Arial" w:hAnsi="Times New Roman" w:cs="Times New Roman"/>
        <w:b w:val="0"/>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0535E4"/>
    <w:multiLevelType w:val="hybridMultilevel"/>
    <w:tmpl w:val="201E6178"/>
    <w:lvl w:ilvl="0" w:tplc="BA26FE62">
      <w:start w:val="1"/>
      <w:numFmt w:val="lowerRoman"/>
      <w:lvlText w:val="(%1)"/>
      <w:lvlJc w:val="left"/>
      <w:pPr>
        <w:ind w:left="1080" w:hanging="360"/>
      </w:pPr>
      <w:rPr>
        <w:rFonts w:ascii="Times New Roman" w:eastAsia="Arial"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3"/>
  </w:num>
  <w:num w:numId="3">
    <w:abstractNumId w:val="2"/>
  </w:num>
  <w:num w:numId="4">
    <w:abstractNumId w:val="0"/>
  </w:num>
  <w:num w:numId="5">
    <w:abstractNumId w:val="1"/>
  </w:num>
  <w:num w:numId="6">
    <w:abstractNumId w:val="4"/>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AF4"/>
    <w:rsid w:val="0003649C"/>
    <w:rsid w:val="0005545F"/>
    <w:rsid w:val="00066DB3"/>
    <w:rsid w:val="0007078B"/>
    <w:rsid w:val="000718B3"/>
    <w:rsid w:val="000C2CF6"/>
    <w:rsid w:val="00140903"/>
    <w:rsid w:val="001432F0"/>
    <w:rsid w:val="00165102"/>
    <w:rsid w:val="001835FC"/>
    <w:rsid w:val="001E41CD"/>
    <w:rsid w:val="00230B6A"/>
    <w:rsid w:val="00265BDC"/>
    <w:rsid w:val="002C3D6F"/>
    <w:rsid w:val="00315A19"/>
    <w:rsid w:val="0038515E"/>
    <w:rsid w:val="003A3A44"/>
    <w:rsid w:val="003B327A"/>
    <w:rsid w:val="0042514D"/>
    <w:rsid w:val="00425231"/>
    <w:rsid w:val="004758FF"/>
    <w:rsid w:val="004F3A44"/>
    <w:rsid w:val="005171B1"/>
    <w:rsid w:val="005179E0"/>
    <w:rsid w:val="005543BC"/>
    <w:rsid w:val="00595FD1"/>
    <w:rsid w:val="005D1E40"/>
    <w:rsid w:val="006673C1"/>
    <w:rsid w:val="006B0CC0"/>
    <w:rsid w:val="00704B6D"/>
    <w:rsid w:val="0075245B"/>
    <w:rsid w:val="00753F1A"/>
    <w:rsid w:val="00756765"/>
    <w:rsid w:val="007723C7"/>
    <w:rsid w:val="007A31E0"/>
    <w:rsid w:val="007C4224"/>
    <w:rsid w:val="007D1734"/>
    <w:rsid w:val="007F7807"/>
    <w:rsid w:val="00845A27"/>
    <w:rsid w:val="0089576F"/>
    <w:rsid w:val="008A40B2"/>
    <w:rsid w:val="008A4B8D"/>
    <w:rsid w:val="008B71BC"/>
    <w:rsid w:val="00910591"/>
    <w:rsid w:val="0093399C"/>
    <w:rsid w:val="00934EAE"/>
    <w:rsid w:val="009815E2"/>
    <w:rsid w:val="00A27D56"/>
    <w:rsid w:val="00A804A8"/>
    <w:rsid w:val="00A96AF4"/>
    <w:rsid w:val="00AA3375"/>
    <w:rsid w:val="00AC7A97"/>
    <w:rsid w:val="00AD7C71"/>
    <w:rsid w:val="00B65612"/>
    <w:rsid w:val="00B76475"/>
    <w:rsid w:val="00BB2C99"/>
    <w:rsid w:val="00BC5017"/>
    <w:rsid w:val="00BC6563"/>
    <w:rsid w:val="00C05100"/>
    <w:rsid w:val="00C11472"/>
    <w:rsid w:val="00C61CAE"/>
    <w:rsid w:val="00C8523C"/>
    <w:rsid w:val="00C939AA"/>
    <w:rsid w:val="00CD1746"/>
    <w:rsid w:val="00D23537"/>
    <w:rsid w:val="00D758CC"/>
    <w:rsid w:val="00E10FAE"/>
    <w:rsid w:val="00E758C7"/>
    <w:rsid w:val="00EF2706"/>
    <w:rsid w:val="00F10929"/>
    <w:rsid w:val="00F2037B"/>
    <w:rsid w:val="00F84271"/>
    <w:rsid w:val="00FA06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01C60"/>
  <w15:chartTrackingRefBased/>
  <w15:docId w15:val="{92A5EA46-F72F-4AFC-AB16-4C344BA8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71BC"/>
    <w:pPr>
      <w:spacing w:before="120" w:after="120" w:line="320" w:lineRule="exact"/>
      <w:jc w:val="center"/>
    </w:pPr>
    <w:rPr>
      <w:rFonts w:ascii="Times New Roman" w:eastAsia="Arial" w:hAnsi="Times New Roman" w:cs="Times New Roman"/>
      <w:sz w:val="28"/>
      <w:lang w:val="vi-VN"/>
    </w:rPr>
  </w:style>
  <w:style w:type="paragraph" w:styleId="Heading1">
    <w:name w:val="heading 1"/>
    <w:basedOn w:val="Normal"/>
    <w:link w:val="Heading1Char"/>
    <w:qFormat/>
    <w:rsid w:val="00F84271"/>
    <w:pPr>
      <w:spacing w:before="100" w:beforeAutospacing="1" w:after="100" w:afterAutospacing="1" w:line="240" w:lineRule="auto"/>
      <w:jc w:val="left"/>
      <w:outlineLvl w:val="0"/>
    </w:pPr>
    <w:rPr>
      <w:rFonts w:eastAsia="Times New Roman"/>
      <w:b/>
      <w:bCs/>
      <w:kern w:val="36"/>
      <w:sz w:val="48"/>
      <w:szCs w:val="48"/>
      <w:lang w:val="en-US"/>
    </w:rPr>
  </w:style>
  <w:style w:type="paragraph" w:styleId="Heading2">
    <w:name w:val="heading 2"/>
    <w:basedOn w:val="Normal"/>
    <w:next w:val="Normal"/>
    <w:link w:val="Heading2Char"/>
    <w:uiPriority w:val="9"/>
    <w:unhideWhenUsed/>
    <w:qFormat/>
    <w:rsid w:val="00F84271"/>
    <w:pPr>
      <w:keepNext/>
      <w:keepLines/>
      <w:spacing w:before="40" w:after="0" w:line="240" w:lineRule="auto"/>
      <w:jc w:val="left"/>
      <w:outlineLvl w:val="1"/>
    </w:pPr>
    <w:rPr>
      <w:rFonts w:ascii="Calibri Light" w:eastAsia="Times New Roman" w:hAnsi="Calibri Light"/>
      <w:color w:val="2F5496"/>
      <w:sz w:val="26"/>
      <w:szCs w:val="26"/>
      <w:lang w:val="en-US"/>
    </w:rPr>
  </w:style>
  <w:style w:type="paragraph" w:styleId="Heading3">
    <w:name w:val="heading 3"/>
    <w:basedOn w:val="Normal"/>
    <w:next w:val="Normal"/>
    <w:link w:val="Heading3Char"/>
    <w:uiPriority w:val="9"/>
    <w:semiHidden/>
    <w:unhideWhenUsed/>
    <w:qFormat/>
    <w:rsid w:val="0075676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R Bul Normal,List Paragraph1"/>
    <w:basedOn w:val="Normal"/>
    <w:link w:val="ListParagraphChar"/>
    <w:uiPriority w:val="34"/>
    <w:qFormat/>
    <w:rsid w:val="008B71BC"/>
    <w:pPr>
      <w:spacing w:before="0" w:after="200" w:line="276" w:lineRule="auto"/>
      <w:ind w:left="720"/>
      <w:contextualSpacing/>
      <w:jc w:val="left"/>
    </w:pPr>
    <w:rPr>
      <w:rFonts w:ascii="Arial" w:hAnsi="Arial"/>
      <w:sz w:val="22"/>
    </w:rPr>
  </w:style>
  <w:style w:type="character" w:customStyle="1" w:styleId="ListParagraphChar">
    <w:name w:val="List Paragraph Char"/>
    <w:aliases w:val="AR Bul Normal Char,List Paragraph1 Char"/>
    <w:link w:val="ListParagraph"/>
    <w:uiPriority w:val="34"/>
    <w:rsid w:val="008B71BC"/>
    <w:rPr>
      <w:rFonts w:ascii="Arial" w:eastAsia="Arial" w:hAnsi="Arial" w:cs="Times New Roman"/>
      <w:lang w:val="vi-VN"/>
    </w:rPr>
  </w:style>
  <w:style w:type="paragraph" w:styleId="Header">
    <w:name w:val="header"/>
    <w:basedOn w:val="Normal"/>
    <w:link w:val="HeaderChar"/>
    <w:uiPriority w:val="99"/>
    <w:unhideWhenUsed/>
    <w:rsid w:val="008B71B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71BC"/>
    <w:rPr>
      <w:rFonts w:ascii="Times New Roman" w:eastAsia="Arial" w:hAnsi="Times New Roman" w:cs="Times New Roman"/>
      <w:sz w:val="28"/>
      <w:lang w:val="vi-VN"/>
    </w:rPr>
  </w:style>
  <w:style w:type="paragraph" w:styleId="Footer">
    <w:name w:val="footer"/>
    <w:basedOn w:val="Normal"/>
    <w:link w:val="FooterChar"/>
    <w:uiPriority w:val="99"/>
    <w:unhideWhenUsed/>
    <w:rsid w:val="008B71B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71BC"/>
    <w:rPr>
      <w:rFonts w:ascii="Times New Roman" w:eastAsia="Arial" w:hAnsi="Times New Roman" w:cs="Times New Roman"/>
      <w:sz w:val="28"/>
      <w:lang w:val="vi-VN"/>
    </w:rPr>
  </w:style>
  <w:style w:type="character" w:styleId="PageNumber">
    <w:name w:val="page number"/>
    <w:basedOn w:val="DefaultParagraphFont"/>
    <w:rsid w:val="00F10929"/>
  </w:style>
  <w:style w:type="character" w:customStyle="1" w:styleId="Heading1Char">
    <w:name w:val="Heading 1 Char"/>
    <w:basedOn w:val="DefaultParagraphFont"/>
    <w:link w:val="Heading1"/>
    <w:rsid w:val="00F8427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84271"/>
    <w:rPr>
      <w:rFonts w:ascii="Calibri Light" w:eastAsia="Times New Roman" w:hAnsi="Calibri Light" w:cs="Times New Roman"/>
      <w:color w:val="2F5496"/>
      <w:sz w:val="26"/>
      <w:szCs w:val="26"/>
    </w:rPr>
  </w:style>
  <w:style w:type="paragraph" w:styleId="NormalWeb">
    <w:name w:val="Normal (Web)"/>
    <w:basedOn w:val="Normal"/>
    <w:uiPriority w:val="99"/>
    <w:unhideWhenUsed/>
    <w:rsid w:val="00F84271"/>
    <w:pPr>
      <w:spacing w:before="100" w:beforeAutospacing="1" w:after="100" w:afterAutospacing="1" w:line="240" w:lineRule="auto"/>
      <w:jc w:val="left"/>
    </w:pPr>
    <w:rPr>
      <w:rFonts w:eastAsia="Times New Roman"/>
      <w:sz w:val="24"/>
      <w:szCs w:val="24"/>
      <w:lang w:val="en-US"/>
    </w:rPr>
  </w:style>
  <w:style w:type="paragraph" w:styleId="TOC1">
    <w:name w:val="toc 1"/>
    <w:basedOn w:val="Normal"/>
    <w:next w:val="Normal"/>
    <w:autoRedefine/>
    <w:uiPriority w:val="39"/>
    <w:unhideWhenUsed/>
    <w:rsid w:val="001E41CD"/>
    <w:pPr>
      <w:tabs>
        <w:tab w:val="right" w:leader="dot" w:pos="9345"/>
      </w:tabs>
      <w:spacing w:before="144" w:after="144" w:line="240" w:lineRule="auto"/>
      <w:ind w:left="425" w:hanging="425"/>
      <w:jc w:val="both"/>
    </w:pPr>
    <w:rPr>
      <w:rFonts w:eastAsia="Calibri"/>
      <w:b/>
      <w:noProof/>
      <w:sz w:val="24"/>
      <w:szCs w:val="24"/>
      <w:lang w:val="en-US"/>
    </w:rPr>
  </w:style>
  <w:style w:type="character" w:styleId="Hyperlink">
    <w:name w:val="Hyperlink"/>
    <w:uiPriority w:val="99"/>
    <w:unhideWhenUsed/>
    <w:rsid w:val="001E41CD"/>
    <w:rPr>
      <w:color w:val="0000FF"/>
      <w:u w:val="single"/>
    </w:rPr>
  </w:style>
  <w:style w:type="paragraph" w:customStyle="1" w:styleId="Indent">
    <w:name w:val="Indent"/>
    <w:basedOn w:val="Normal"/>
    <w:link w:val="IndentChar"/>
    <w:rsid w:val="003B327A"/>
    <w:pPr>
      <w:tabs>
        <w:tab w:val="left" w:pos="960"/>
      </w:tabs>
      <w:spacing w:before="140" w:after="0" w:line="280" w:lineRule="exact"/>
      <w:ind w:left="960" w:hanging="480"/>
      <w:jc w:val="both"/>
    </w:pPr>
    <w:rPr>
      <w:rFonts w:eastAsia="Times New Roman"/>
      <w:kern w:val="8"/>
      <w:sz w:val="24"/>
      <w:szCs w:val="24"/>
      <w:lang w:val="x-none" w:eastAsia="x-none" w:bidi="he-IL"/>
    </w:rPr>
  </w:style>
  <w:style w:type="character" w:customStyle="1" w:styleId="IndentChar">
    <w:name w:val="Indent Char"/>
    <w:link w:val="Indent"/>
    <w:rsid w:val="003B327A"/>
    <w:rPr>
      <w:rFonts w:ascii="Times New Roman" w:eastAsia="Times New Roman" w:hAnsi="Times New Roman" w:cs="Times New Roman"/>
      <w:kern w:val="8"/>
      <w:sz w:val="24"/>
      <w:szCs w:val="24"/>
      <w:lang w:val="x-none" w:eastAsia="x-none" w:bidi="he-IL"/>
    </w:rPr>
  </w:style>
  <w:style w:type="paragraph" w:customStyle="1" w:styleId="TOCBody">
    <w:name w:val="TOC Body"/>
    <w:basedOn w:val="Normal"/>
    <w:rsid w:val="003B327A"/>
    <w:pPr>
      <w:tabs>
        <w:tab w:val="left" w:pos="720"/>
        <w:tab w:val="right" w:leader="dot" w:pos="5760"/>
        <w:tab w:val="right" w:pos="6480"/>
      </w:tabs>
      <w:spacing w:after="0" w:line="240" w:lineRule="exact"/>
      <w:ind w:right="720"/>
      <w:jc w:val="left"/>
    </w:pPr>
    <w:rPr>
      <w:rFonts w:eastAsia="Times New Roman"/>
      <w:sz w:val="20"/>
      <w:szCs w:val="20"/>
      <w:lang w:val="en-US"/>
    </w:rPr>
  </w:style>
  <w:style w:type="paragraph" w:customStyle="1" w:styleId="NumberedParagraph">
    <w:name w:val="Numbered Paragraph"/>
    <w:basedOn w:val="Normal"/>
    <w:link w:val="NumberedParagraphChar1"/>
    <w:rsid w:val="00140903"/>
    <w:pPr>
      <w:tabs>
        <w:tab w:val="right" w:pos="312"/>
        <w:tab w:val="left" w:pos="480"/>
      </w:tabs>
      <w:spacing w:before="0" w:after="0" w:line="280" w:lineRule="exact"/>
      <w:ind w:left="480" w:hanging="480"/>
      <w:jc w:val="both"/>
    </w:pPr>
    <w:rPr>
      <w:rFonts w:eastAsia="Times New Roman"/>
      <w:kern w:val="8"/>
      <w:sz w:val="24"/>
      <w:szCs w:val="24"/>
      <w:lang w:val="en-US"/>
    </w:rPr>
  </w:style>
  <w:style w:type="character" w:customStyle="1" w:styleId="NumberedParagraphChar1">
    <w:name w:val="Numbered Paragraph Char1"/>
    <w:link w:val="NumberedParagraph"/>
    <w:rsid w:val="00140903"/>
    <w:rPr>
      <w:rFonts w:ascii="Times New Roman" w:eastAsia="Times New Roman" w:hAnsi="Times New Roman" w:cs="Times New Roman"/>
      <w:kern w:val="8"/>
      <w:sz w:val="24"/>
      <w:szCs w:val="24"/>
    </w:rPr>
  </w:style>
  <w:style w:type="paragraph" w:styleId="BodyText">
    <w:name w:val="Body Text"/>
    <w:basedOn w:val="Normal"/>
    <w:link w:val="BodyTextChar"/>
    <w:qFormat/>
    <w:rsid w:val="005D1E40"/>
    <w:pPr>
      <w:widowControl w:val="0"/>
      <w:autoSpaceDE w:val="0"/>
      <w:autoSpaceDN w:val="0"/>
      <w:spacing w:before="0" w:after="0" w:line="240" w:lineRule="auto"/>
      <w:ind w:left="118"/>
      <w:jc w:val="both"/>
    </w:pPr>
    <w:rPr>
      <w:rFonts w:eastAsia="Times New Roman"/>
      <w:sz w:val="26"/>
      <w:szCs w:val="26"/>
      <w:lang w:val="vi"/>
    </w:rPr>
  </w:style>
  <w:style w:type="character" w:customStyle="1" w:styleId="BodyTextChar">
    <w:name w:val="Body Text Char"/>
    <w:basedOn w:val="DefaultParagraphFont"/>
    <w:link w:val="BodyText"/>
    <w:rsid w:val="005D1E40"/>
    <w:rPr>
      <w:rFonts w:ascii="Times New Roman" w:eastAsia="Times New Roman" w:hAnsi="Times New Roman" w:cs="Times New Roman"/>
      <w:sz w:val="26"/>
      <w:szCs w:val="26"/>
      <w:lang w:val="vi"/>
    </w:rPr>
  </w:style>
  <w:style w:type="paragraph" w:styleId="BodyTextIndent">
    <w:name w:val="Body Text Indent"/>
    <w:basedOn w:val="Normal"/>
    <w:link w:val="BodyTextIndentChar"/>
    <w:uiPriority w:val="99"/>
    <w:semiHidden/>
    <w:unhideWhenUsed/>
    <w:rsid w:val="00BB2C99"/>
    <w:pPr>
      <w:ind w:left="360"/>
    </w:pPr>
  </w:style>
  <w:style w:type="character" w:customStyle="1" w:styleId="BodyTextIndentChar">
    <w:name w:val="Body Text Indent Char"/>
    <w:basedOn w:val="DefaultParagraphFont"/>
    <w:link w:val="BodyTextIndent"/>
    <w:uiPriority w:val="99"/>
    <w:semiHidden/>
    <w:rsid w:val="00BB2C99"/>
    <w:rPr>
      <w:rFonts w:ascii="Times New Roman" w:eastAsia="Arial" w:hAnsi="Times New Roman" w:cs="Times New Roman"/>
      <w:sz w:val="28"/>
      <w:lang w:val="vi-VN"/>
    </w:rPr>
  </w:style>
  <w:style w:type="character" w:customStyle="1" w:styleId="Heading3Char">
    <w:name w:val="Heading 3 Char"/>
    <w:basedOn w:val="DefaultParagraphFont"/>
    <w:link w:val="Heading3"/>
    <w:rsid w:val="00756765"/>
    <w:rPr>
      <w:rFonts w:asciiTheme="majorHAnsi" w:eastAsiaTheme="majorEastAsia" w:hAnsiTheme="majorHAnsi" w:cstheme="majorBidi"/>
      <w:color w:val="1F4D78" w:themeColor="accent1" w:themeShade="7F"/>
      <w:sz w:val="24"/>
      <w:szCs w:val="24"/>
      <w:lang w:val="vi-VN"/>
    </w:rPr>
  </w:style>
  <w:style w:type="paragraph" w:customStyle="1" w:styleId="After">
    <w:name w:val="After"/>
    <w:basedOn w:val="NumberedParagraph"/>
    <w:next w:val="NumberedParagraph"/>
    <w:rsid w:val="00756765"/>
    <w:pPr>
      <w:tabs>
        <w:tab w:val="clear" w:pos="312"/>
        <w:tab w:val="clear" w:pos="480"/>
      </w:tabs>
      <w:spacing w:before="140"/>
      <w:ind w:firstLine="0"/>
    </w:pPr>
  </w:style>
  <w:style w:type="paragraph" w:customStyle="1" w:styleId="numberedparagraph0">
    <w:name w:val="numberedparagraph"/>
    <w:basedOn w:val="Normal"/>
    <w:rsid w:val="0093399C"/>
    <w:pPr>
      <w:spacing w:before="100" w:beforeAutospacing="1" w:after="100" w:afterAutospacing="1" w:line="240" w:lineRule="auto"/>
      <w:jc w:val="left"/>
    </w:pPr>
    <w:rPr>
      <w:rFonts w:eastAsia="Times New Roman"/>
      <w:sz w:val="24"/>
      <w:szCs w:val="24"/>
      <w:lang w:val="en-US"/>
    </w:rPr>
  </w:style>
  <w:style w:type="paragraph" w:customStyle="1" w:styleId="bullet2">
    <w:name w:val="bullet 2"/>
    <w:basedOn w:val="Normal"/>
    <w:rsid w:val="007723C7"/>
    <w:pPr>
      <w:tabs>
        <w:tab w:val="right" w:pos="360"/>
        <w:tab w:val="left" w:pos="576"/>
        <w:tab w:val="left" w:pos="792"/>
      </w:tabs>
      <w:spacing w:after="0" w:line="240" w:lineRule="exact"/>
      <w:ind w:left="792" w:hanging="216"/>
      <w:jc w:val="both"/>
    </w:pPr>
    <w:rPr>
      <w:rFonts w:eastAsia="Times New Roman"/>
      <w:sz w:val="20"/>
      <w:szCs w:val="20"/>
      <w:lang w:val="en-US"/>
    </w:rPr>
  </w:style>
  <w:style w:type="character" w:customStyle="1" w:styleId="BodyTextChar1">
    <w:name w:val="Body Text Char1"/>
    <w:uiPriority w:val="99"/>
    <w:locked/>
    <w:rsid w:val="00C8523C"/>
    <w:rPr>
      <w:rFonts w:ascii="Palatino Linotype" w:hAnsi="Palatino Linotype" w:cs="Palatino Linotype"/>
      <w:sz w:val="17"/>
      <w:szCs w:val="17"/>
      <w:shd w:val="clear" w:color="auto" w:fill="FFFFFF"/>
    </w:rPr>
  </w:style>
  <w:style w:type="character" w:customStyle="1" w:styleId="apple-converted-space">
    <w:name w:val="apple-converted-space"/>
    <w:basedOn w:val="DefaultParagraphFont"/>
    <w:rsid w:val="0089576F"/>
  </w:style>
  <w:style w:type="paragraph" w:customStyle="1" w:styleId="listparagraph0">
    <w:name w:val="listparagraph"/>
    <w:basedOn w:val="Normal"/>
    <w:rsid w:val="0089576F"/>
    <w:pPr>
      <w:spacing w:before="100" w:beforeAutospacing="1" w:after="100" w:afterAutospacing="1" w:line="240" w:lineRule="auto"/>
      <w:jc w:val="left"/>
    </w:pPr>
    <w:rPr>
      <w:rFonts w:eastAsia="Times New Roman"/>
      <w:sz w:val="24"/>
      <w:szCs w:val="24"/>
      <w:lang w:eastAsia="vi-VN"/>
    </w:rPr>
  </w:style>
  <w:style w:type="character" w:customStyle="1" w:styleId="msoins0">
    <w:name w:val="msoins"/>
    <w:basedOn w:val="DefaultParagraphFont"/>
    <w:rsid w:val="0089576F"/>
  </w:style>
  <w:style w:type="character" w:styleId="Strong">
    <w:name w:val="Strong"/>
    <w:uiPriority w:val="22"/>
    <w:qFormat/>
    <w:rsid w:val="00315A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D6B0C-0ACA-439D-B903-CFA32CAE4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1327</Words>
  <Characters>7567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KTNN</cp:lastModifiedBy>
  <cp:revision>43</cp:revision>
  <cp:lastPrinted>2024-03-25T05:11:00Z</cp:lastPrinted>
  <dcterms:created xsi:type="dcterms:W3CDTF">2024-03-21T02:14:00Z</dcterms:created>
  <dcterms:modified xsi:type="dcterms:W3CDTF">2024-03-25T05:11:00Z</dcterms:modified>
</cp:coreProperties>
</file>